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36"/>
          <w:highlight w:val="none"/>
        </w:rPr>
      </w:pPr>
      <w:r>
        <w:rPr>
          <w:rFonts w:hint="eastAsia" w:ascii="黑体" w:hAnsi="黑体" w:eastAsia="黑体"/>
          <w:color w:val="auto"/>
          <w:sz w:val="36"/>
          <w:highlight w:val="none"/>
        </w:rPr>
        <w:t>用人单位需支付学生在校培养阶段的费用标准</w:t>
      </w:r>
    </w:p>
    <w:p>
      <w:pPr>
        <w:widowControl/>
        <w:jc w:val="left"/>
        <w:rPr>
          <w:color w:val="auto"/>
          <w:highlight w:val="none"/>
        </w:rPr>
      </w:pPr>
    </w:p>
    <w:p>
      <w:pPr>
        <w:widowControl/>
        <w:jc w:val="righ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货币单位：人民币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340"/>
        <w:gridCol w:w="1969"/>
        <w:gridCol w:w="1970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丙方类型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费用明细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支付时间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学费   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学杂费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基本生活费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600元/月/人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不含寒暑假期间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学费   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学杂费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250元/学期/人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第6、7、8学期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教学教务费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100元/学分/人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第6、7学期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学分设置见附表6.3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基本生活费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600元/月/人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第6、7学期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不含寒暑假期间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color w:val="auto"/>
          <w:kern w:val="0"/>
          <w:highlight w:val="none"/>
        </w:rPr>
        <w:t>注：根据培养人数核定支付金额。 教学教务费支付给学校</w:t>
      </w:r>
      <w:r>
        <w:rPr>
          <w:rFonts w:hint="eastAsia" w:ascii="宋体" w:hAnsi="宋体"/>
          <w:color w:val="auto"/>
          <w:kern w:val="0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mJkMGMxMTg2NjAyODZkNjdhOWVjYjYzZDlkYjIifQ=="/>
  </w:docVars>
  <w:rsids>
    <w:rsidRoot w:val="6E6C60C0"/>
    <w:rsid w:val="6E6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2022-10-27T01:25:00Z</dcterms:created>
  <dc:creator>GAOSHAN</dc:creator>
  <cp:lastModifiedBy>GAOSHAN</cp:lastModifiedBy>
  <dcterms:modified xsi:type="dcterms:W3CDTF">2022-10-27T01:25:30Z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3F8EDB1FE307433EB92B2CDFD1D73820</vt:lpwstr>
  </property>
</Properties>
</file>