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outlineLvl w:val="0"/>
        <w:rPr>
          <w:rFonts w:ascii="仿宋" w:hAnsi="仿宋" w:eastAsia="仿宋" w:cs="宋体"/>
          <w:b/>
          <w:color w:val="FF0000"/>
          <w:kern w:val="36"/>
          <w:sz w:val="40"/>
          <w:szCs w:val="36"/>
        </w:rPr>
      </w:pPr>
      <w:bookmarkStart w:id="1" w:name="_GoBack"/>
      <w:bookmarkEnd w:id="1"/>
      <w:r>
        <w:rPr>
          <w:rFonts w:hint="eastAsia" w:ascii="仿宋" w:hAnsi="仿宋" w:eastAsia="仿宋" w:cs="宋体"/>
          <w:b/>
          <w:color w:val="FF0000"/>
          <w:kern w:val="36"/>
          <w:sz w:val="40"/>
          <w:szCs w:val="36"/>
        </w:rPr>
        <w:t>北京京能清洁能源电力股份有限公司简介</w:t>
      </w:r>
    </w:p>
    <w:p>
      <w:pPr>
        <w:widowControl/>
        <w:jc w:val="center"/>
        <w:outlineLvl w:val="0"/>
        <w:rPr>
          <w:rFonts w:ascii="仿宋" w:hAnsi="仿宋" w:eastAsia="仿宋" w:cs="宋体"/>
          <w:b/>
          <w:color w:val="FF0000"/>
          <w:kern w:val="36"/>
          <w:sz w:val="36"/>
          <w:szCs w:val="36"/>
        </w:rPr>
      </w:pPr>
      <w:r>
        <w:rPr>
          <w:rFonts w:ascii="仿宋" w:hAnsi="仿宋" w:eastAsia="仿宋" w:cs="宋体"/>
          <w:b/>
          <w:color w:val="FF0000"/>
          <w:kern w:val="36"/>
          <w:sz w:val="36"/>
          <w:szCs w:val="36"/>
        </w:rPr>
        <w:drawing>
          <wp:inline distT="0" distB="0" distL="0" distR="0">
            <wp:extent cx="5270500" cy="3027680"/>
            <wp:effectExtent l="0" t="0" r="0" b="0"/>
            <wp:docPr id="12" name="图片 12" descr="C:\Users\liujingfang\Desktop\微信图片_2020092110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iujingfang\Desktop\微信图片_2020092110240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0500" cy="3027715"/>
                    </a:xfrm>
                    <a:prstGeom prst="rect">
                      <a:avLst/>
                    </a:prstGeom>
                    <a:noFill/>
                    <a:ln>
                      <a:noFill/>
                    </a:ln>
                  </pic:spPr>
                </pic:pic>
              </a:graphicData>
            </a:graphic>
          </wp:inline>
        </w:drawing>
      </w:r>
    </w:p>
    <w:p>
      <w:pPr>
        <w:widowControl/>
        <w:rPr>
          <w:rFonts w:ascii="仿宋" w:hAnsi="仿宋" w:eastAsia="仿宋" w:cs="宋体"/>
          <w:kern w:val="0"/>
          <w:sz w:val="24"/>
          <w:szCs w:val="24"/>
        </w:rPr>
      </w:pPr>
    </w:p>
    <w:p>
      <w:pPr>
        <w:widowControl/>
        <w:adjustRightInd w:val="0"/>
        <w:snapToGrid w:val="0"/>
        <w:spacing w:line="360" w:lineRule="auto"/>
        <w:ind w:firstLine="480" w:firstLineChars="200"/>
        <w:outlineLvl w:val="0"/>
        <w:rPr>
          <w:rFonts w:ascii="仿宋" w:hAnsi="仿宋" w:eastAsia="仿宋" w:cs="宋体"/>
          <w:kern w:val="0"/>
          <w:sz w:val="24"/>
          <w:szCs w:val="24"/>
        </w:rPr>
      </w:pPr>
      <w:r>
        <w:rPr>
          <w:rFonts w:hint="eastAsia" w:ascii="仿宋" w:hAnsi="仿宋" w:eastAsia="仿宋" w:cs="宋体"/>
          <w:kern w:val="0"/>
          <w:sz w:val="24"/>
          <w:szCs w:val="24"/>
        </w:rPr>
        <w:t>北京京能清洁能源电力股份有限公司成立于2010年8月，公司于2011年12月22日在香港联交所主板上市，是北京能源集团有限责任公司的控股公司和清洁能源项目的投资建设运营平台。截至2021年6月底，公司注册资本金82.44亿元，总资产746.05亿元。公司总部设11个职能部室，下辖北京、内蒙古、西南、西北、东北、华南六家分公司，投资项目覆盖北京、河北、山西、内蒙古、宁夏、新疆、四川、广东等20多个省市自治区，业务范围涵盖燃气发电及供热、风力发电、光伏发电、中小型水电及其他清洁能源业务，运营、管理参控股企业超过70家，是2022年北京冬奥会绿色电力的主要供应商。</w:t>
      </w:r>
    </w:p>
    <w:p>
      <w:pPr>
        <w:widowControl/>
        <w:adjustRightInd w:val="0"/>
        <w:snapToGrid w:val="0"/>
        <w:spacing w:line="360" w:lineRule="auto"/>
        <w:ind w:firstLine="480" w:firstLineChars="200"/>
        <w:outlineLvl w:val="0"/>
        <w:rPr>
          <w:rFonts w:ascii="仿宋" w:hAnsi="仿宋" w:eastAsia="仿宋" w:cs="宋体"/>
          <w:kern w:val="0"/>
          <w:sz w:val="24"/>
          <w:szCs w:val="24"/>
        </w:rPr>
      </w:pPr>
      <w:r>
        <w:rPr>
          <w:rFonts w:hint="eastAsia" w:ascii="仿宋" w:hAnsi="仿宋" w:eastAsia="仿宋" w:cs="宋体"/>
          <w:kern w:val="0"/>
          <w:sz w:val="24"/>
          <w:szCs w:val="24"/>
        </w:rPr>
        <w:t>作为北京地区最大的燃气热电供应商，运营京西热电、京阳热电、京桥热电、高安屯热电、京丰燃气、未来热电、上庄热电七家燃气热电联产电厂。运营多个风电特许权、光伏领跑者等行业标志性项目，风电、光伏项目装机总量稳居地方国企前列。截至目前，公司管理总装机容量1121.5万千瓦，其中，燃气发电装机470.2万千瓦，风电装机314.6万千瓦，光伏发电装机291.7万千瓦，水电装机45万千瓦。在建风电和光伏发电项目总装机容量近200万千瓦。2018年公司荣获首都文明单位荣誉称号。</w:t>
      </w:r>
    </w:p>
    <w:p>
      <w:pPr>
        <w:widowControl/>
        <w:adjustRightInd w:val="0"/>
        <w:snapToGrid w:val="0"/>
        <w:spacing w:line="360" w:lineRule="auto"/>
        <w:ind w:firstLine="480" w:firstLineChars="200"/>
        <w:outlineLvl w:val="0"/>
        <w:rPr>
          <w:rFonts w:ascii="仿宋" w:hAnsi="仿宋" w:eastAsia="仿宋" w:cs="宋体"/>
          <w:kern w:val="0"/>
          <w:sz w:val="24"/>
          <w:szCs w:val="24"/>
        </w:rPr>
      </w:pPr>
      <w:r>
        <w:rPr>
          <w:rFonts w:hint="eastAsia" w:ascii="仿宋" w:hAnsi="仿宋" w:eastAsia="仿宋" w:cs="宋体"/>
          <w:kern w:val="0"/>
          <w:sz w:val="24"/>
          <w:szCs w:val="24"/>
        </w:rPr>
        <w:t>公司立足首都，依托京能集团，以服务保障首都民生、保卫首都蓝天为己任，坚持绿色发展、坚持创新驱动，积极参与“碳达峰”、“碳中和”，积极践行京津冀协同发展等国家战略，努力把公司打造成为卓越的清洁能源运营商。</w:t>
      </w:r>
    </w:p>
    <w:p>
      <w:pPr>
        <w:widowControl/>
        <w:adjustRightInd w:val="0"/>
        <w:snapToGrid w:val="0"/>
        <w:spacing w:line="360" w:lineRule="auto"/>
        <w:ind w:firstLine="480" w:firstLineChars="200"/>
        <w:outlineLvl w:val="0"/>
        <w:rPr>
          <w:rFonts w:ascii="仿宋" w:hAnsi="仿宋" w:eastAsia="仿宋" w:cs="宋体"/>
          <w:kern w:val="0"/>
          <w:sz w:val="24"/>
          <w:szCs w:val="24"/>
        </w:rPr>
      </w:pPr>
      <w:r>
        <w:rPr>
          <w:rFonts w:hint="eastAsia" w:ascii="仿宋" w:hAnsi="仿宋" w:eastAsia="仿宋" w:cs="宋体"/>
          <w:kern w:val="0"/>
          <w:sz w:val="24"/>
          <w:szCs w:val="24"/>
        </w:rPr>
        <w:t>公司地址：北京市朝阳区西坝河６号</w:t>
      </w:r>
    </w:p>
    <w:p>
      <w:pPr>
        <w:widowControl/>
        <w:jc w:val="center"/>
        <w:rPr>
          <w:rFonts w:ascii="仿宋_GB2312" w:hAnsi="宋体" w:eastAsia="仿宋_GB2312" w:cs="宋体"/>
          <w:color w:val="000000"/>
          <w:kern w:val="0"/>
          <w:sz w:val="32"/>
          <w:szCs w:val="32"/>
        </w:rPr>
      </w:pPr>
    </w:p>
    <w:p>
      <w:pPr>
        <w:widowControl/>
        <w:jc w:val="center"/>
        <w:rPr>
          <w:rFonts w:ascii="仿宋_GB2312" w:hAnsi="宋体" w:eastAsia="仿宋_GB2312" w:cs="宋体"/>
          <w:color w:val="000000"/>
          <w:kern w:val="0"/>
          <w:sz w:val="32"/>
          <w:szCs w:val="32"/>
        </w:rPr>
      </w:pPr>
    </w:p>
    <w:p>
      <w:pPr>
        <w:widowControl/>
        <w:jc w:val="center"/>
        <w:rPr>
          <w:rFonts w:ascii="仿宋_GB2312" w:hAnsi="宋体" w:eastAsia="仿宋_GB2312" w:cs="宋体"/>
          <w:color w:val="000000"/>
          <w:kern w:val="0"/>
          <w:sz w:val="32"/>
          <w:szCs w:val="32"/>
        </w:rPr>
      </w:pPr>
    </w:p>
    <w:p>
      <w:pPr>
        <w:widowControl/>
        <w:jc w:val="center"/>
        <w:rPr>
          <w:rFonts w:ascii="仿宋_GB2312" w:hAnsi="宋体" w:eastAsia="仿宋_GB2312" w:cs="宋体"/>
          <w:color w:val="000000"/>
          <w:kern w:val="0"/>
          <w:sz w:val="32"/>
          <w:szCs w:val="32"/>
        </w:rPr>
      </w:pPr>
    </w:p>
    <w:p>
      <w:pPr>
        <w:widowControl/>
        <w:jc w:val="center"/>
        <w:rPr>
          <w:rFonts w:ascii="仿宋_GB2312" w:hAnsi="宋体" w:eastAsia="仿宋_GB2312" w:cs="宋体"/>
          <w:color w:val="000000"/>
          <w:kern w:val="0"/>
          <w:sz w:val="32"/>
          <w:szCs w:val="32"/>
        </w:rPr>
      </w:pPr>
    </w:p>
    <w:p>
      <w:pPr>
        <w:widowControl/>
        <w:jc w:val="center"/>
        <w:rPr>
          <w:rFonts w:ascii="仿宋_GB2312" w:hAnsi="宋体" w:eastAsia="仿宋_GB2312" w:cs="宋体"/>
          <w:color w:val="000000"/>
          <w:kern w:val="0"/>
          <w:sz w:val="32"/>
          <w:szCs w:val="32"/>
        </w:rPr>
      </w:pPr>
    </w:p>
    <w:p>
      <w:pPr>
        <w:widowControl/>
        <w:jc w:val="center"/>
        <w:rPr>
          <w:rFonts w:ascii="仿宋_GB2312" w:hAnsi="宋体" w:eastAsia="仿宋_GB2312" w:cs="宋体"/>
          <w:color w:val="000000"/>
          <w:kern w:val="0"/>
          <w:sz w:val="32"/>
          <w:szCs w:val="32"/>
        </w:rPr>
      </w:pPr>
    </w:p>
    <w:p>
      <w:pPr>
        <w:widowControl/>
        <w:jc w:val="center"/>
        <w:rPr>
          <w:rFonts w:ascii="仿宋_GB2312" w:hAnsi="宋体" w:eastAsia="仿宋_GB2312" w:cs="宋体"/>
          <w:color w:val="000000"/>
          <w:kern w:val="0"/>
          <w:sz w:val="32"/>
          <w:szCs w:val="32"/>
        </w:rPr>
      </w:pPr>
    </w:p>
    <w:p>
      <w:pPr>
        <w:widowControl/>
        <w:jc w:val="center"/>
        <w:rPr>
          <w:rFonts w:ascii="仿宋_GB2312" w:hAnsi="宋体" w:eastAsia="仿宋_GB2312" w:cs="宋体"/>
          <w:color w:val="000000"/>
          <w:kern w:val="0"/>
          <w:sz w:val="32"/>
          <w:szCs w:val="32"/>
        </w:rPr>
      </w:pPr>
    </w:p>
    <w:p>
      <w:pPr>
        <w:widowControl/>
        <w:jc w:val="center"/>
        <w:rPr>
          <w:rFonts w:ascii="仿宋_GB2312" w:hAnsi="宋体" w:eastAsia="仿宋_GB2312" w:cs="宋体"/>
          <w:color w:val="000000"/>
          <w:kern w:val="0"/>
          <w:sz w:val="32"/>
          <w:szCs w:val="32"/>
        </w:rPr>
      </w:pPr>
    </w:p>
    <w:p>
      <w:pPr>
        <w:widowControl/>
        <w:jc w:val="center"/>
        <w:rPr>
          <w:rFonts w:ascii="仿宋_GB2312" w:hAnsi="宋体" w:eastAsia="仿宋_GB2312" w:cs="宋体"/>
          <w:color w:val="000000"/>
          <w:kern w:val="0"/>
          <w:sz w:val="32"/>
          <w:szCs w:val="32"/>
        </w:rPr>
      </w:pPr>
    </w:p>
    <w:p>
      <w:pPr>
        <w:widowControl/>
        <w:jc w:val="center"/>
        <w:rPr>
          <w:rFonts w:ascii="仿宋_GB2312" w:hAnsi="宋体" w:eastAsia="仿宋_GB2312" w:cs="宋体"/>
          <w:color w:val="000000"/>
          <w:kern w:val="0"/>
          <w:sz w:val="32"/>
          <w:szCs w:val="32"/>
        </w:rPr>
      </w:pPr>
    </w:p>
    <w:p>
      <w:pPr>
        <w:widowControl/>
        <w:jc w:val="center"/>
        <w:rPr>
          <w:rFonts w:ascii="仿宋_GB2312" w:hAnsi="宋体" w:eastAsia="仿宋_GB2312" w:cs="宋体"/>
          <w:color w:val="000000"/>
          <w:kern w:val="0"/>
          <w:sz w:val="32"/>
          <w:szCs w:val="32"/>
        </w:rPr>
      </w:pPr>
    </w:p>
    <w:p>
      <w:pPr>
        <w:widowControl/>
        <w:jc w:val="center"/>
        <w:rPr>
          <w:rFonts w:ascii="仿宋_GB2312" w:hAnsi="宋体" w:eastAsia="仿宋_GB2312" w:cs="宋体"/>
          <w:color w:val="000000"/>
          <w:kern w:val="0"/>
          <w:sz w:val="32"/>
          <w:szCs w:val="32"/>
        </w:rPr>
      </w:pPr>
    </w:p>
    <w:p>
      <w:pPr>
        <w:widowControl/>
        <w:jc w:val="center"/>
        <w:rPr>
          <w:rFonts w:ascii="仿宋_GB2312" w:hAnsi="宋体" w:eastAsia="仿宋_GB2312" w:cs="宋体"/>
          <w:color w:val="000000"/>
          <w:kern w:val="0"/>
          <w:sz w:val="32"/>
          <w:szCs w:val="32"/>
        </w:rPr>
      </w:pPr>
    </w:p>
    <w:p>
      <w:pPr>
        <w:widowControl/>
        <w:jc w:val="center"/>
        <w:rPr>
          <w:rFonts w:ascii="仿宋_GB2312" w:hAnsi="宋体" w:eastAsia="仿宋_GB2312" w:cs="宋体"/>
          <w:color w:val="000000"/>
          <w:kern w:val="0"/>
          <w:sz w:val="32"/>
          <w:szCs w:val="32"/>
        </w:rPr>
      </w:pPr>
    </w:p>
    <w:p>
      <w:pPr>
        <w:widowControl/>
        <w:jc w:val="center"/>
        <w:rPr>
          <w:rFonts w:ascii="仿宋_GB2312" w:hAnsi="宋体" w:eastAsia="仿宋_GB2312" w:cs="宋体"/>
          <w:color w:val="000000"/>
          <w:kern w:val="0"/>
          <w:sz w:val="32"/>
          <w:szCs w:val="32"/>
        </w:rPr>
      </w:pPr>
    </w:p>
    <w:p>
      <w:pPr>
        <w:widowControl/>
        <w:jc w:val="center"/>
        <w:rPr>
          <w:rFonts w:ascii="仿宋_GB2312" w:hAnsi="宋体" w:eastAsia="仿宋_GB2312" w:cs="宋体"/>
          <w:color w:val="000000"/>
          <w:kern w:val="0"/>
          <w:sz w:val="32"/>
          <w:szCs w:val="32"/>
        </w:rPr>
      </w:pPr>
    </w:p>
    <w:p>
      <w:pPr>
        <w:widowControl/>
        <w:jc w:val="center"/>
        <w:rPr>
          <w:rFonts w:ascii="仿宋_GB2312" w:hAnsi="宋体" w:eastAsia="仿宋_GB2312" w:cs="宋体"/>
          <w:color w:val="000000"/>
          <w:kern w:val="0"/>
          <w:sz w:val="32"/>
          <w:szCs w:val="32"/>
        </w:rPr>
      </w:pPr>
    </w:p>
    <w:p>
      <w:pPr>
        <w:widowControl/>
        <w:jc w:val="center"/>
        <w:rPr>
          <w:rFonts w:ascii="仿宋_GB2312" w:hAnsi="宋体" w:eastAsia="仿宋_GB2312" w:cs="宋体"/>
          <w:color w:val="000000"/>
          <w:kern w:val="0"/>
          <w:sz w:val="32"/>
          <w:szCs w:val="32"/>
        </w:rPr>
      </w:pPr>
      <w:bookmarkStart w:id="0" w:name="_Hlk83486878"/>
      <w:r>
        <w:rPr>
          <w:rFonts w:hint="eastAsia" w:ascii="仿宋_GB2312" w:hAnsi="宋体" w:eastAsia="仿宋_GB2312" w:cs="宋体"/>
          <w:color w:val="000000"/>
          <w:kern w:val="0"/>
          <w:sz w:val="32"/>
          <w:szCs w:val="32"/>
        </w:rPr>
        <w:t>北京京能清洁能源电力股份有限公司及所属企业</w:t>
      </w:r>
    </w:p>
    <w:p>
      <w:pPr>
        <w:widowControl/>
        <w:jc w:val="center"/>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202</w:t>
      </w:r>
      <w:r>
        <w:rPr>
          <w:rFonts w:ascii="仿宋_GB2312" w:hAnsi="宋体" w:eastAsia="仿宋_GB2312" w:cs="宋体"/>
          <w:color w:val="000000"/>
          <w:kern w:val="0"/>
          <w:sz w:val="32"/>
          <w:szCs w:val="32"/>
        </w:rPr>
        <w:t>2</w:t>
      </w:r>
      <w:r>
        <w:rPr>
          <w:rFonts w:hint="eastAsia" w:ascii="仿宋_GB2312" w:hAnsi="宋体" w:eastAsia="仿宋_GB2312" w:cs="宋体"/>
          <w:color w:val="000000"/>
          <w:kern w:val="0"/>
          <w:sz w:val="32"/>
          <w:szCs w:val="32"/>
        </w:rPr>
        <w:t>应届毕业生招聘表</w:t>
      </w:r>
    </w:p>
    <w:tbl>
      <w:tblPr>
        <w:tblStyle w:val="8"/>
        <w:tblW w:w="8500" w:type="dxa"/>
        <w:tblInd w:w="93" w:type="dxa"/>
        <w:tblLayout w:type="autofit"/>
        <w:tblCellMar>
          <w:top w:w="0" w:type="dxa"/>
          <w:left w:w="108" w:type="dxa"/>
          <w:bottom w:w="0" w:type="dxa"/>
          <w:right w:w="108" w:type="dxa"/>
        </w:tblCellMar>
      </w:tblPr>
      <w:tblGrid>
        <w:gridCol w:w="520"/>
        <w:gridCol w:w="1860"/>
        <w:gridCol w:w="760"/>
        <w:gridCol w:w="2460"/>
        <w:gridCol w:w="1540"/>
        <w:gridCol w:w="1360"/>
      </w:tblGrid>
      <w:tr>
        <w:tblPrEx>
          <w:tblCellMar>
            <w:top w:w="0" w:type="dxa"/>
            <w:left w:w="108" w:type="dxa"/>
            <w:bottom w:w="0" w:type="dxa"/>
            <w:right w:w="108" w:type="dxa"/>
          </w:tblCellMar>
        </w:tblPrEx>
        <w:trPr>
          <w:trHeight w:val="589" w:hRule="atLeast"/>
        </w:trPr>
        <w:tc>
          <w:tcPr>
            <w:tcW w:w="5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color w:val="000000"/>
                <w:kern w:val="0"/>
                <w:sz w:val="16"/>
                <w:szCs w:val="16"/>
              </w:rPr>
            </w:pPr>
            <w:r>
              <w:rPr>
                <w:rFonts w:hint="eastAsia" w:ascii="仿宋_GB2312" w:hAnsi="宋体" w:eastAsia="仿宋_GB2312" w:cs="宋体"/>
                <w:b/>
                <w:bCs/>
                <w:color w:val="000000"/>
                <w:kern w:val="0"/>
                <w:sz w:val="16"/>
                <w:szCs w:val="16"/>
              </w:rPr>
              <w:t>序号</w:t>
            </w:r>
          </w:p>
        </w:tc>
        <w:tc>
          <w:tcPr>
            <w:tcW w:w="18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color w:val="000000"/>
                <w:kern w:val="0"/>
                <w:sz w:val="16"/>
                <w:szCs w:val="16"/>
              </w:rPr>
            </w:pPr>
            <w:r>
              <w:rPr>
                <w:rFonts w:hint="eastAsia" w:ascii="仿宋_GB2312" w:hAnsi="宋体" w:eastAsia="仿宋_GB2312" w:cs="宋体"/>
                <w:b/>
                <w:bCs/>
                <w:color w:val="000000"/>
                <w:kern w:val="0"/>
                <w:sz w:val="16"/>
                <w:szCs w:val="16"/>
              </w:rPr>
              <w:t>需求企业名称</w:t>
            </w:r>
          </w:p>
        </w:tc>
        <w:tc>
          <w:tcPr>
            <w:tcW w:w="7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6"/>
                <w:szCs w:val="16"/>
              </w:rPr>
            </w:pPr>
            <w:r>
              <w:rPr>
                <w:rFonts w:hint="eastAsia" w:ascii="仿宋_GB2312" w:hAnsi="宋体" w:eastAsia="仿宋_GB2312" w:cs="宋体"/>
                <w:b/>
                <w:bCs/>
                <w:color w:val="000000"/>
                <w:kern w:val="0"/>
                <w:sz w:val="16"/>
                <w:szCs w:val="16"/>
              </w:rPr>
              <w:t>计划招聘人数</w:t>
            </w:r>
          </w:p>
        </w:tc>
        <w:tc>
          <w:tcPr>
            <w:tcW w:w="24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color w:val="000000"/>
                <w:kern w:val="0"/>
                <w:sz w:val="16"/>
                <w:szCs w:val="16"/>
              </w:rPr>
            </w:pPr>
            <w:r>
              <w:rPr>
                <w:rFonts w:hint="eastAsia" w:ascii="仿宋_GB2312" w:hAnsi="宋体" w:eastAsia="仿宋_GB2312" w:cs="宋体"/>
                <w:b/>
                <w:bCs/>
                <w:color w:val="000000"/>
                <w:kern w:val="0"/>
                <w:sz w:val="16"/>
                <w:szCs w:val="16"/>
              </w:rPr>
              <w:t>需求专业</w:t>
            </w:r>
          </w:p>
        </w:tc>
        <w:tc>
          <w:tcPr>
            <w:tcW w:w="15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b/>
                <w:bCs/>
                <w:color w:val="000000"/>
                <w:kern w:val="0"/>
                <w:sz w:val="16"/>
                <w:szCs w:val="16"/>
              </w:rPr>
            </w:pPr>
            <w:r>
              <w:rPr>
                <w:rFonts w:hint="eastAsia" w:ascii="仿宋_GB2312" w:hAnsi="宋体" w:eastAsia="仿宋_GB2312" w:cs="宋体"/>
                <w:b/>
                <w:bCs/>
                <w:color w:val="000000"/>
                <w:kern w:val="0"/>
                <w:sz w:val="16"/>
                <w:szCs w:val="16"/>
              </w:rPr>
              <w:t>学历</w:t>
            </w:r>
          </w:p>
        </w:tc>
        <w:tc>
          <w:tcPr>
            <w:tcW w:w="13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b/>
                <w:bCs/>
                <w:color w:val="000000"/>
                <w:kern w:val="0"/>
                <w:sz w:val="16"/>
                <w:szCs w:val="16"/>
              </w:rPr>
            </w:pPr>
            <w:r>
              <w:rPr>
                <w:rFonts w:hint="eastAsia" w:ascii="仿宋_GB2312" w:hAnsi="宋体" w:eastAsia="仿宋_GB2312" w:cs="宋体"/>
                <w:b/>
                <w:bCs/>
                <w:color w:val="000000"/>
                <w:kern w:val="0"/>
                <w:sz w:val="16"/>
                <w:szCs w:val="16"/>
              </w:rPr>
              <w:t>联系人及</w:t>
            </w:r>
          </w:p>
          <w:p>
            <w:pPr>
              <w:widowControl/>
              <w:jc w:val="center"/>
              <w:rPr>
                <w:rFonts w:ascii="仿宋_GB2312" w:hAnsi="宋体" w:eastAsia="仿宋_GB2312" w:cs="宋体"/>
                <w:b/>
                <w:bCs/>
                <w:color w:val="000000"/>
                <w:kern w:val="0"/>
                <w:sz w:val="16"/>
                <w:szCs w:val="16"/>
              </w:rPr>
            </w:pPr>
            <w:r>
              <w:rPr>
                <w:rFonts w:hint="eastAsia" w:ascii="仿宋_GB2312" w:hAnsi="宋体" w:eastAsia="仿宋_GB2312" w:cs="宋体"/>
                <w:b/>
                <w:bCs/>
                <w:color w:val="000000"/>
                <w:kern w:val="0"/>
                <w:sz w:val="16"/>
                <w:szCs w:val="16"/>
              </w:rPr>
              <w:t>联系方式</w:t>
            </w:r>
          </w:p>
        </w:tc>
      </w:tr>
      <w:tr>
        <w:tblPrEx>
          <w:tblCellMar>
            <w:top w:w="0" w:type="dxa"/>
            <w:left w:w="108" w:type="dxa"/>
            <w:bottom w:w="0" w:type="dxa"/>
            <w:right w:w="108" w:type="dxa"/>
          </w:tblCellMar>
        </w:tblPrEx>
        <w:trPr>
          <w:trHeight w:val="285" w:hRule="atLeast"/>
        </w:trPr>
        <w:tc>
          <w:tcPr>
            <w:tcW w:w="5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w:t>
            </w:r>
          </w:p>
        </w:tc>
        <w:tc>
          <w:tcPr>
            <w:tcW w:w="186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北京京能清洁</w:t>
            </w:r>
            <w:r>
              <w:rPr>
                <w:rFonts w:ascii="仿宋_GB2312" w:hAnsi="宋体" w:eastAsia="仿宋_GB2312" w:cs="宋体"/>
                <w:kern w:val="0"/>
                <w:sz w:val="20"/>
                <w:szCs w:val="20"/>
              </w:rPr>
              <w:t>能源电力股份有限公司北京分公司</w:t>
            </w:r>
          </w:p>
        </w:tc>
        <w:tc>
          <w:tcPr>
            <w:tcW w:w="7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25</w:t>
            </w:r>
          </w:p>
        </w:tc>
        <w:tc>
          <w:tcPr>
            <w:tcW w:w="24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新能源及</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电气等相关专业</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本科及以上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柴雪婷</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w:t>
            </w:r>
            <w:r>
              <w:rPr>
                <w:rFonts w:ascii="仿宋_GB2312" w:hAnsi="宋体" w:eastAsia="仿宋_GB2312" w:cs="宋体"/>
                <w:kern w:val="0"/>
                <w:sz w:val="20"/>
                <w:szCs w:val="20"/>
              </w:rPr>
              <w:t>3683588425</w:t>
            </w:r>
          </w:p>
        </w:tc>
      </w:tr>
      <w:tr>
        <w:tblPrEx>
          <w:tblCellMar>
            <w:top w:w="0" w:type="dxa"/>
            <w:left w:w="108" w:type="dxa"/>
            <w:bottom w:w="0" w:type="dxa"/>
            <w:right w:w="108" w:type="dxa"/>
          </w:tblCellMar>
        </w:tblPrEx>
        <w:trPr>
          <w:trHeight w:val="660" w:hRule="atLeast"/>
        </w:trPr>
        <w:tc>
          <w:tcPr>
            <w:tcW w:w="520" w:type="dxa"/>
            <w:vMerge w:val="restart"/>
            <w:tcBorders>
              <w:top w:val="nil"/>
              <w:left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2</w:t>
            </w:r>
          </w:p>
        </w:tc>
        <w:tc>
          <w:tcPr>
            <w:tcW w:w="1860" w:type="dxa"/>
            <w:vMerge w:val="restart"/>
            <w:tcBorders>
              <w:top w:val="nil"/>
              <w:left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北京京能清洁</w:t>
            </w:r>
            <w:r>
              <w:rPr>
                <w:rFonts w:ascii="仿宋_GB2312" w:hAnsi="宋体" w:eastAsia="仿宋_GB2312" w:cs="宋体"/>
                <w:kern w:val="0"/>
                <w:sz w:val="20"/>
                <w:szCs w:val="20"/>
              </w:rPr>
              <w:t>能源电力股份有限公司</w:t>
            </w:r>
            <w:r>
              <w:rPr>
                <w:rFonts w:hint="eastAsia" w:ascii="仿宋_GB2312" w:hAnsi="宋体" w:eastAsia="仿宋_GB2312" w:cs="宋体"/>
                <w:kern w:val="0"/>
                <w:sz w:val="20"/>
                <w:szCs w:val="20"/>
              </w:rPr>
              <w:t>华南</w:t>
            </w:r>
            <w:r>
              <w:rPr>
                <w:rFonts w:ascii="仿宋_GB2312" w:hAnsi="宋体" w:eastAsia="仿宋_GB2312" w:cs="宋体"/>
                <w:kern w:val="0"/>
                <w:sz w:val="20"/>
                <w:szCs w:val="20"/>
              </w:rPr>
              <w:t>分公司</w:t>
            </w:r>
          </w:p>
        </w:tc>
        <w:tc>
          <w:tcPr>
            <w:tcW w:w="760" w:type="dxa"/>
            <w:vMerge w:val="restart"/>
            <w:tcBorders>
              <w:top w:val="single" w:color="auto" w:sz="4" w:space="0"/>
              <w:left w:val="nil"/>
              <w:right w:val="single" w:color="auto" w:sz="4" w:space="0"/>
            </w:tcBorders>
            <w:noWrap/>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32</w:t>
            </w:r>
          </w:p>
        </w:tc>
        <w:tc>
          <w:tcPr>
            <w:tcW w:w="246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电气、热动、新能源</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相关专业</w:t>
            </w:r>
          </w:p>
        </w:tc>
        <w:tc>
          <w:tcPr>
            <w:tcW w:w="154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专科及以上</w:t>
            </w:r>
          </w:p>
        </w:tc>
        <w:tc>
          <w:tcPr>
            <w:tcW w:w="1360" w:type="dxa"/>
            <w:vMerge w:val="restart"/>
            <w:tcBorders>
              <w:top w:val="nil"/>
              <w:left w:val="nil"/>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崔升</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w:t>
            </w:r>
            <w:r>
              <w:rPr>
                <w:rFonts w:ascii="仿宋_GB2312" w:hAnsi="宋体" w:eastAsia="仿宋_GB2312" w:cs="宋体"/>
                <w:kern w:val="0"/>
                <w:sz w:val="20"/>
                <w:szCs w:val="20"/>
              </w:rPr>
              <w:t>3125211150</w:t>
            </w:r>
          </w:p>
        </w:tc>
      </w:tr>
      <w:tr>
        <w:tblPrEx>
          <w:tblCellMar>
            <w:top w:w="0" w:type="dxa"/>
            <w:left w:w="108" w:type="dxa"/>
            <w:bottom w:w="0" w:type="dxa"/>
            <w:right w:w="108" w:type="dxa"/>
          </w:tblCellMar>
        </w:tblPrEx>
        <w:trPr>
          <w:trHeight w:val="464" w:hRule="atLeast"/>
        </w:trPr>
        <w:tc>
          <w:tcPr>
            <w:tcW w:w="520" w:type="dxa"/>
            <w:vMerge w:val="continue"/>
            <w:tcBorders>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p>
        </w:tc>
        <w:tc>
          <w:tcPr>
            <w:tcW w:w="1860" w:type="dxa"/>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p>
        </w:tc>
        <w:tc>
          <w:tcPr>
            <w:tcW w:w="760" w:type="dxa"/>
            <w:vMerge w:val="continue"/>
            <w:tcBorders>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0"/>
                <w:szCs w:val="20"/>
              </w:rPr>
            </w:pPr>
          </w:p>
        </w:tc>
        <w:tc>
          <w:tcPr>
            <w:tcW w:w="2460" w:type="dxa"/>
            <w:tcBorders>
              <w:top w:val="single" w:color="auto" w:sz="4" w:space="0"/>
              <w:left w:val="nil"/>
              <w:bottom w:val="single" w:color="auto" w:sz="4" w:space="0"/>
              <w:right w:val="single" w:color="auto" w:sz="4" w:space="0"/>
            </w:tcBorders>
            <w:noWrap/>
            <w:vAlign w:val="center"/>
          </w:tcPr>
          <w:p>
            <w:pPr>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会计相关专业</w:t>
            </w:r>
          </w:p>
        </w:tc>
        <w:tc>
          <w:tcPr>
            <w:tcW w:w="1540" w:type="dxa"/>
            <w:tcBorders>
              <w:top w:val="single" w:color="auto" w:sz="4" w:space="0"/>
              <w:left w:val="nil"/>
              <w:bottom w:val="single" w:color="auto" w:sz="4" w:space="0"/>
              <w:right w:val="single" w:color="auto" w:sz="4" w:space="0"/>
            </w:tcBorders>
            <w:noWrap/>
            <w:vAlign w:val="center"/>
          </w:tcPr>
          <w:p>
            <w:pPr>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本科及以上</w:t>
            </w:r>
          </w:p>
        </w:tc>
        <w:tc>
          <w:tcPr>
            <w:tcW w:w="1360" w:type="dxa"/>
            <w:vMerge w:val="continue"/>
            <w:tcBorders>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p>
        </w:tc>
      </w:tr>
      <w:tr>
        <w:tblPrEx>
          <w:tblCellMar>
            <w:top w:w="0" w:type="dxa"/>
            <w:left w:w="108" w:type="dxa"/>
            <w:bottom w:w="0" w:type="dxa"/>
            <w:right w:w="108" w:type="dxa"/>
          </w:tblCellMar>
        </w:tblPrEx>
        <w:trPr>
          <w:trHeight w:val="285" w:hRule="atLeast"/>
        </w:trPr>
        <w:tc>
          <w:tcPr>
            <w:tcW w:w="5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3</w:t>
            </w:r>
          </w:p>
        </w:tc>
        <w:tc>
          <w:tcPr>
            <w:tcW w:w="186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北京京能清洁</w:t>
            </w:r>
            <w:r>
              <w:rPr>
                <w:rFonts w:ascii="仿宋_GB2312" w:hAnsi="宋体" w:eastAsia="仿宋_GB2312" w:cs="宋体"/>
                <w:kern w:val="0"/>
                <w:sz w:val="20"/>
                <w:szCs w:val="20"/>
              </w:rPr>
              <w:t>能源电力股份有限公司</w:t>
            </w:r>
            <w:r>
              <w:rPr>
                <w:rFonts w:hint="eastAsia" w:ascii="仿宋_GB2312" w:hAnsi="宋体" w:eastAsia="仿宋_GB2312" w:cs="宋体"/>
                <w:kern w:val="0"/>
                <w:sz w:val="20"/>
                <w:szCs w:val="20"/>
              </w:rPr>
              <w:t>内蒙古</w:t>
            </w:r>
            <w:r>
              <w:rPr>
                <w:rFonts w:ascii="仿宋_GB2312" w:hAnsi="宋体" w:eastAsia="仿宋_GB2312" w:cs="宋体"/>
                <w:kern w:val="0"/>
                <w:sz w:val="20"/>
                <w:szCs w:val="20"/>
              </w:rPr>
              <w:t>公司</w:t>
            </w:r>
          </w:p>
        </w:tc>
        <w:tc>
          <w:tcPr>
            <w:tcW w:w="76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15</w:t>
            </w:r>
          </w:p>
        </w:tc>
        <w:tc>
          <w:tcPr>
            <w:tcW w:w="246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电气工程及其自动化、新能源科学与工程等相关专业</w:t>
            </w:r>
          </w:p>
        </w:tc>
        <w:tc>
          <w:tcPr>
            <w:tcW w:w="154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本科及以上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徐鹏祥</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w:t>
            </w:r>
            <w:r>
              <w:rPr>
                <w:rFonts w:ascii="仿宋_GB2312" w:hAnsi="宋体" w:eastAsia="仿宋_GB2312" w:cs="宋体"/>
                <w:kern w:val="0"/>
                <w:sz w:val="20"/>
                <w:szCs w:val="20"/>
              </w:rPr>
              <w:t>5047825518</w:t>
            </w:r>
          </w:p>
        </w:tc>
      </w:tr>
      <w:tr>
        <w:tblPrEx>
          <w:tblCellMar>
            <w:top w:w="0" w:type="dxa"/>
            <w:left w:w="108" w:type="dxa"/>
            <w:bottom w:w="0" w:type="dxa"/>
            <w:right w:w="108" w:type="dxa"/>
          </w:tblCellMar>
        </w:tblPrEx>
        <w:trPr>
          <w:trHeight w:val="572" w:hRule="atLeast"/>
        </w:trPr>
        <w:tc>
          <w:tcPr>
            <w:tcW w:w="520" w:type="dxa"/>
            <w:vMerge w:val="restart"/>
            <w:tcBorders>
              <w:top w:val="nil"/>
              <w:left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4</w:t>
            </w:r>
          </w:p>
        </w:tc>
        <w:tc>
          <w:tcPr>
            <w:tcW w:w="1860" w:type="dxa"/>
            <w:vMerge w:val="restart"/>
            <w:tcBorders>
              <w:top w:val="nil"/>
              <w:left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北京京能清洁</w:t>
            </w:r>
            <w:r>
              <w:rPr>
                <w:rFonts w:ascii="仿宋_GB2312" w:hAnsi="宋体" w:eastAsia="仿宋_GB2312" w:cs="宋体"/>
                <w:kern w:val="0"/>
                <w:sz w:val="20"/>
                <w:szCs w:val="20"/>
              </w:rPr>
              <w:t>能源电力股份有限公司</w:t>
            </w:r>
            <w:r>
              <w:rPr>
                <w:rFonts w:hint="eastAsia" w:ascii="仿宋_GB2312" w:hAnsi="宋体" w:eastAsia="仿宋_GB2312" w:cs="宋体"/>
                <w:kern w:val="0"/>
                <w:sz w:val="20"/>
                <w:szCs w:val="20"/>
              </w:rPr>
              <w:t>西北</w:t>
            </w:r>
            <w:r>
              <w:rPr>
                <w:rFonts w:ascii="仿宋_GB2312" w:hAnsi="宋体" w:eastAsia="仿宋_GB2312" w:cs="宋体"/>
                <w:kern w:val="0"/>
                <w:sz w:val="20"/>
                <w:szCs w:val="20"/>
              </w:rPr>
              <w:t>分公司</w:t>
            </w:r>
          </w:p>
        </w:tc>
        <w:tc>
          <w:tcPr>
            <w:tcW w:w="76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10</w:t>
            </w:r>
          </w:p>
        </w:tc>
        <w:tc>
          <w:tcPr>
            <w:tcW w:w="246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新能源及</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电气等相关专业</w:t>
            </w:r>
          </w:p>
        </w:tc>
        <w:tc>
          <w:tcPr>
            <w:tcW w:w="154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专科及以上</w:t>
            </w:r>
          </w:p>
        </w:tc>
        <w:tc>
          <w:tcPr>
            <w:tcW w:w="1360" w:type="dxa"/>
            <w:vMerge w:val="restart"/>
            <w:tcBorders>
              <w:top w:val="nil"/>
              <w:left w:val="nil"/>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王琦龙18895298887</w:t>
            </w:r>
          </w:p>
        </w:tc>
      </w:tr>
      <w:tr>
        <w:tblPrEx>
          <w:tblCellMar>
            <w:top w:w="0" w:type="dxa"/>
            <w:left w:w="108" w:type="dxa"/>
            <w:bottom w:w="0" w:type="dxa"/>
            <w:right w:w="108" w:type="dxa"/>
          </w:tblCellMar>
        </w:tblPrEx>
        <w:trPr>
          <w:trHeight w:val="590" w:hRule="atLeast"/>
        </w:trPr>
        <w:tc>
          <w:tcPr>
            <w:tcW w:w="520" w:type="dxa"/>
            <w:vMerge w:val="continue"/>
            <w:tcBorders>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p>
        </w:tc>
        <w:tc>
          <w:tcPr>
            <w:tcW w:w="1860" w:type="dxa"/>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p>
        </w:tc>
        <w:tc>
          <w:tcPr>
            <w:tcW w:w="760" w:type="dxa"/>
            <w:tcBorders>
              <w:top w:val="single" w:color="auto" w:sz="4" w:space="0"/>
              <w:left w:val="nil"/>
              <w:bottom w:val="single" w:color="auto" w:sz="4" w:space="0"/>
              <w:right w:val="single" w:color="auto" w:sz="4" w:space="0"/>
            </w:tcBorders>
            <w:noWrap/>
            <w:vAlign w:val="center"/>
          </w:tcPr>
          <w:p>
            <w:pPr>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w:t>
            </w:r>
          </w:p>
        </w:tc>
        <w:tc>
          <w:tcPr>
            <w:tcW w:w="2460" w:type="dxa"/>
            <w:tcBorders>
              <w:top w:val="single" w:color="auto" w:sz="4" w:space="0"/>
              <w:left w:val="nil"/>
              <w:bottom w:val="single" w:color="auto" w:sz="4" w:space="0"/>
              <w:right w:val="single" w:color="auto" w:sz="4" w:space="0"/>
            </w:tcBorders>
            <w:noWrap/>
            <w:vAlign w:val="center"/>
          </w:tcPr>
          <w:p>
            <w:pPr>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财会类专业</w:t>
            </w:r>
          </w:p>
        </w:tc>
        <w:tc>
          <w:tcPr>
            <w:tcW w:w="1540" w:type="dxa"/>
            <w:tcBorders>
              <w:top w:val="single" w:color="auto" w:sz="4" w:space="0"/>
              <w:left w:val="nil"/>
              <w:bottom w:val="single" w:color="auto" w:sz="4" w:space="0"/>
              <w:right w:val="single" w:color="auto" w:sz="4" w:space="0"/>
            </w:tcBorders>
            <w:noWrap/>
            <w:vAlign w:val="center"/>
          </w:tcPr>
          <w:p>
            <w:pPr>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本科及以上</w:t>
            </w:r>
          </w:p>
        </w:tc>
        <w:tc>
          <w:tcPr>
            <w:tcW w:w="1360" w:type="dxa"/>
            <w:vMerge w:val="continue"/>
            <w:tcBorders>
              <w:left w:val="nil"/>
              <w:bottom w:val="single" w:color="auto" w:sz="4" w:space="0"/>
              <w:right w:val="single" w:color="auto" w:sz="4" w:space="0"/>
            </w:tcBorders>
            <w:shd w:val="clear" w:color="auto" w:fill="auto"/>
            <w:noWrap/>
            <w:vAlign w:val="center"/>
          </w:tcPr>
          <w:p>
            <w:pPr>
              <w:jc w:val="center"/>
              <w:rPr>
                <w:rFonts w:ascii="仿宋_GB2312" w:hAnsi="宋体" w:eastAsia="仿宋_GB2312" w:cs="宋体"/>
                <w:kern w:val="0"/>
                <w:sz w:val="20"/>
                <w:szCs w:val="20"/>
              </w:rPr>
            </w:pPr>
          </w:p>
        </w:tc>
      </w:tr>
      <w:tr>
        <w:tblPrEx>
          <w:tblCellMar>
            <w:top w:w="0" w:type="dxa"/>
            <w:left w:w="108" w:type="dxa"/>
            <w:bottom w:w="0" w:type="dxa"/>
            <w:right w:w="108" w:type="dxa"/>
          </w:tblCellMar>
        </w:tblPrEx>
        <w:trPr>
          <w:trHeight w:val="285" w:hRule="atLeast"/>
        </w:trPr>
        <w:tc>
          <w:tcPr>
            <w:tcW w:w="5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5</w:t>
            </w:r>
          </w:p>
        </w:tc>
        <w:tc>
          <w:tcPr>
            <w:tcW w:w="186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北京京能清洁能源电力股份有限公司东北分公司</w:t>
            </w:r>
          </w:p>
        </w:tc>
        <w:tc>
          <w:tcPr>
            <w:tcW w:w="76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15</w:t>
            </w:r>
          </w:p>
        </w:tc>
        <w:tc>
          <w:tcPr>
            <w:tcW w:w="246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新能源、电气、机电一体化、机械等相关专业</w:t>
            </w:r>
          </w:p>
        </w:tc>
        <w:tc>
          <w:tcPr>
            <w:tcW w:w="154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专科及以上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赵晨茜</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17882217646</w:t>
            </w:r>
          </w:p>
        </w:tc>
      </w:tr>
      <w:tr>
        <w:tblPrEx>
          <w:tblCellMar>
            <w:top w:w="0" w:type="dxa"/>
            <w:left w:w="108" w:type="dxa"/>
            <w:bottom w:w="0" w:type="dxa"/>
            <w:right w:w="108" w:type="dxa"/>
          </w:tblCellMar>
        </w:tblPrEx>
        <w:trPr>
          <w:trHeight w:val="285" w:hRule="atLeast"/>
        </w:trPr>
        <w:tc>
          <w:tcPr>
            <w:tcW w:w="5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6</w:t>
            </w:r>
          </w:p>
        </w:tc>
        <w:tc>
          <w:tcPr>
            <w:tcW w:w="186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北京京能清洁能源电力股份有限公司西南分公司</w:t>
            </w:r>
          </w:p>
        </w:tc>
        <w:tc>
          <w:tcPr>
            <w:tcW w:w="76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10</w:t>
            </w:r>
          </w:p>
        </w:tc>
        <w:tc>
          <w:tcPr>
            <w:tcW w:w="246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新能源、电气、通信、集控以及能源动力相关专业</w:t>
            </w:r>
          </w:p>
        </w:tc>
        <w:tc>
          <w:tcPr>
            <w:tcW w:w="154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本科及以上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罗盛华</w:t>
            </w:r>
          </w:p>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18602869303</w:t>
            </w:r>
          </w:p>
        </w:tc>
      </w:tr>
      <w:tr>
        <w:tblPrEx>
          <w:tblCellMar>
            <w:top w:w="0" w:type="dxa"/>
            <w:left w:w="108" w:type="dxa"/>
            <w:bottom w:w="0" w:type="dxa"/>
            <w:right w:w="108" w:type="dxa"/>
          </w:tblCellMar>
        </w:tblPrEx>
        <w:trPr>
          <w:trHeight w:val="285" w:hRule="atLeast"/>
        </w:trPr>
        <w:tc>
          <w:tcPr>
            <w:tcW w:w="5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7</w:t>
            </w:r>
          </w:p>
        </w:tc>
        <w:tc>
          <w:tcPr>
            <w:tcW w:w="186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北京京能高安屯燃气热电有限责任公司</w:t>
            </w:r>
          </w:p>
        </w:tc>
        <w:tc>
          <w:tcPr>
            <w:tcW w:w="7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6</w:t>
            </w:r>
          </w:p>
        </w:tc>
        <w:tc>
          <w:tcPr>
            <w:tcW w:w="24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热动、电气、自动化</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等相关专业</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本科及以上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李娟</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w:t>
            </w:r>
            <w:r>
              <w:rPr>
                <w:rFonts w:ascii="仿宋_GB2312" w:hAnsi="宋体" w:eastAsia="仿宋_GB2312" w:cs="宋体"/>
                <w:kern w:val="0"/>
                <w:sz w:val="20"/>
                <w:szCs w:val="20"/>
              </w:rPr>
              <w:t>8210099830</w:t>
            </w:r>
          </w:p>
        </w:tc>
      </w:tr>
      <w:tr>
        <w:tblPrEx>
          <w:tblCellMar>
            <w:top w:w="0" w:type="dxa"/>
            <w:left w:w="108" w:type="dxa"/>
            <w:bottom w:w="0" w:type="dxa"/>
            <w:right w:w="108" w:type="dxa"/>
          </w:tblCellMar>
        </w:tblPrEx>
        <w:trPr>
          <w:trHeight w:val="285" w:hRule="atLeast"/>
        </w:trPr>
        <w:tc>
          <w:tcPr>
            <w:tcW w:w="5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8</w:t>
            </w:r>
          </w:p>
        </w:tc>
        <w:tc>
          <w:tcPr>
            <w:tcW w:w="186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北京京丰燃气发电有限责任公司</w:t>
            </w:r>
          </w:p>
        </w:tc>
        <w:tc>
          <w:tcPr>
            <w:tcW w:w="76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6</w:t>
            </w:r>
          </w:p>
        </w:tc>
        <w:tc>
          <w:tcPr>
            <w:tcW w:w="246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热动、电气、自动化</w:t>
            </w:r>
          </w:p>
          <w:p>
            <w:pPr>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、集控运行、化学等相关专业</w:t>
            </w:r>
          </w:p>
        </w:tc>
        <w:tc>
          <w:tcPr>
            <w:tcW w:w="154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本科及以上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步海燕</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w:t>
            </w:r>
            <w:r>
              <w:rPr>
                <w:rFonts w:ascii="仿宋_GB2312" w:hAnsi="宋体" w:eastAsia="仿宋_GB2312" w:cs="宋体"/>
                <w:kern w:val="0"/>
                <w:sz w:val="20"/>
                <w:szCs w:val="20"/>
              </w:rPr>
              <w:t>3581582559</w:t>
            </w:r>
          </w:p>
        </w:tc>
      </w:tr>
      <w:tr>
        <w:tblPrEx>
          <w:tblCellMar>
            <w:top w:w="0" w:type="dxa"/>
            <w:left w:w="108" w:type="dxa"/>
            <w:bottom w:w="0" w:type="dxa"/>
            <w:right w:w="108" w:type="dxa"/>
          </w:tblCellMar>
        </w:tblPrEx>
        <w:trPr>
          <w:trHeight w:val="480" w:hRule="atLeast"/>
        </w:trPr>
        <w:tc>
          <w:tcPr>
            <w:tcW w:w="5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9</w:t>
            </w:r>
          </w:p>
        </w:tc>
        <w:tc>
          <w:tcPr>
            <w:tcW w:w="186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北京京桥热电有限责任公司</w:t>
            </w:r>
          </w:p>
        </w:tc>
        <w:tc>
          <w:tcPr>
            <w:tcW w:w="76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5</w:t>
            </w:r>
          </w:p>
        </w:tc>
        <w:tc>
          <w:tcPr>
            <w:tcW w:w="246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热动、电气、自动化</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等相关专业</w:t>
            </w:r>
          </w:p>
        </w:tc>
        <w:tc>
          <w:tcPr>
            <w:tcW w:w="154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本科及以上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王娟1</w:t>
            </w:r>
            <w:r>
              <w:rPr>
                <w:rFonts w:ascii="仿宋_GB2312" w:hAnsi="宋体" w:eastAsia="仿宋_GB2312" w:cs="宋体"/>
                <w:kern w:val="0"/>
                <w:sz w:val="20"/>
                <w:szCs w:val="20"/>
              </w:rPr>
              <w:t>3661330481</w:t>
            </w:r>
          </w:p>
        </w:tc>
      </w:tr>
      <w:tr>
        <w:tblPrEx>
          <w:tblCellMar>
            <w:top w:w="0" w:type="dxa"/>
            <w:left w:w="108" w:type="dxa"/>
            <w:bottom w:w="0" w:type="dxa"/>
            <w:right w:w="108" w:type="dxa"/>
          </w:tblCellMar>
        </w:tblPrEx>
        <w:trPr>
          <w:trHeight w:val="285" w:hRule="atLeast"/>
        </w:trPr>
        <w:tc>
          <w:tcPr>
            <w:tcW w:w="5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10</w:t>
            </w:r>
          </w:p>
        </w:tc>
        <w:tc>
          <w:tcPr>
            <w:tcW w:w="186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北京京西</w:t>
            </w:r>
            <w:r>
              <w:rPr>
                <w:rFonts w:ascii="仿宋_GB2312" w:hAnsi="宋体" w:eastAsia="仿宋_GB2312" w:cs="宋体"/>
                <w:kern w:val="0"/>
                <w:sz w:val="20"/>
                <w:szCs w:val="20"/>
              </w:rPr>
              <w:t>燃气热电有限公司</w:t>
            </w:r>
          </w:p>
        </w:tc>
        <w:tc>
          <w:tcPr>
            <w:tcW w:w="7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6</w:t>
            </w:r>
          </w:p>
        </w:tc>
        <w:tc>
          <w:tcPr>
            <w:tcW w:w="24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热动、电气、自动化</w:t>
            </w:r>
          </w:p>
          <w:p>
            <w:pPr>
              <w:widowControl/>
              <w:ind w:firstLine="600" w:firstLineChars="300"/>
              <w:rPr>
                <w:rFonts w:ascii="仿宋_GB2312" w:hAnsi="宋体" w:eastAsia="仿宋_GB2312" w:cs="宋体"/>
                <w:kern w:val="0"/>
                <w:sz w:val="20"/>
                <w:szCs w:val="20"/>
              </w:rPr>
            </w:pPr>
            <w:r>
              <w:rPr>
                <w:rFonts w:hint="eastAsia" w:ascii="仿宋_GB2312" w:hAnsi="宋体" w:eastAsia="仿宋_GB2312" w:cs="宋体"/>
                <w:kern w:val="0"/>
                <w:sz w:val="20"/>
                <w:szCs w:val="20"/>
              </w:rPr>
              <w:t>等相关专业</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本科及以上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杨晓静</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w:t>
            </w:r>
            <w:r>
              <w:rPr>
                <w:rFonts w:ascii="仿宋_GB2312" w:hAnsi="宋体" w:eastAsia="仿宋_GB2312" w:cs="宋体"/>
                <w:kern w:val="0"/>
                <w:sz w:val="20"/>
                <w:szCs w:val="20"/>
              </w:rPr>
              <w:t>8001278396</w:t>
            </w:r>
          </w:p>
        </w:tc>
      </w:tr>
      <w:tr>
        <w:tblPrEx>
          <w:tblCellMar>
            <w:top w:w="0" w:type="dxa"/>
            <w:left w:w="108" w:type="dxa"/>
            <w:bottom w:w="0" w:type="dxa"/>
            <w:right w:w="108" w:type="dxa"/>
          </w:tblCellMar>
        </w:tblPrEx>
        <w:trPr>
          <w:trHeight w:val="285" w:hRule="atLeast"/>
        </w:trPr>
        <w:tc>
          <w:tcPr>
            <w:tcW w:w="5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1</w:t>
            </w:r>
            <w:r>
              <w:rPr>
                <w:rFonts w:hint="eastAsia" w:ascii="仿宋_GB2312" w:hAnsi="宋体" w:eastAsia="仿宋_GB2312" w:cs="宋体"/>
                <w:kern w:val="0"/>
                <w:sz w:val="20"/>
                <w:szCs w:val="20"/>
              </w:rPr>
              <w:t>1</w:t>
            </w:r>
          </w:p>
        </w:tc>
        <w:tc>
          <w:tcPr>
            <w:tcW w:w="186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北京太阳宫燃气热电有限公司</w:t>
            </w:r>
          </w:p>
        </w:tc>
        <w:tc>
          <w:tcPr>
            <w:tcW w:w="7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6</w:t>
            </w:r>
          </w:p>
        </w:tc>
        <w:tc>
          <w:tcPr>
            <w:tcW w:w="24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热动、电气、自动化</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等相关专业</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本科及以上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吕嘉媛</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w:t>
            </w:r>
            <w:r>
              <w:rPr>
                <w:rFonts w:ascii="仿宋_GB2312" w:hAnsi="宋体" w:eastAsia="仿宋_GB2312" w:cs="宋体"/>
                <w:kern w:val="0"/>
                <w:sz w:val="20"/>
                <w:szCs w:val="20"/>
              </w:rPr>
              <w:t>8210660729</w:t>
            </w:r>
          </w:p>
        </w:tc>
      </w:tr>
      <w:tr>
        <w:tblPrEx>
          <w:tblCellMar>
            <w:top w:w="0" w:type="dxa"/>
            <w:left w:w="108" w:type="dxa"/>
            <w:bottom w:w="0" w:type="dxa"/>
            <w:right w:w="108" w:type="dxa"/>
          </w:tblCellMar>
        </w:tblPrEx>
        <w:trPr>
          <w:trHeight w:val="480" w:hRule="atLeast"/>
        </w:trPr>
        <w:tc>
          <w:tcPr>
            <w:tcW w:w="5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1</w:t>
            </w:r>
            <w:r>
              <w:rPr>
                <w:rFonts w:hint="eastAsia" w:ascii="仿宋_GB2312" w:hAnsi="宋体" w:eastAsia="仿宋_GB2312" w:cs="宋体"/>
                <w:kern w:val="0"/>
                <w:sz w:val="20"/>
                <w:szCs w:val="20"/>
              </w:rPr>
              <w:t>2</w:t>
            </w:r>
          </w:p>
        </w:tc>
        <w:tc>
          <w:tcPr>
            <w:tcW w:w="1860" w:type="dxa"/>
            <w:tcBorders>
              <w:top w:val="nil"/>
              <w:left w:val="nil"/>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北京上庄燃气热电有限公司</w:t>
            </w:r>
          </w:p>
        </w:tc>
        <w:tc>
          <w:tcPr>
            <w:tcW w:w="7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3</w:t>
            </w:r>
          </w:p>
        </w:tc>
        <w:tc>
          <w:tcPr>
            <w:tcW w:w="24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热动、电气、自动化</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等相关专业</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本科及以上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赵毅1</w:t>
            </w:r>
            <w:r>
              <w:rPr>
                <w:rFonts w:ascii="仿宋_GB2312" w:hAnsi="宋体" w:eastAsia="仿宋_GB2312" w:cs="宋体"/>
                <w:kern w:val="0"/>
                <w:sz w:val="20"/>
                <w:szCs w:val="20"/>
              </w:rPr>
              <w:t>8612296778</w:t>
            </w:r>
          </w:p>
        </w:tc>
      </w:tr>
      <w:tr>
        <w:tblPrEx>
          <w:tblCellMar>
            <w:top w:w="0" w:type="dxa"/>
            <w:left w:w="108" w:type="dxa"/>
            <w:bottom w:w="0" w:type="dxa"/>
            <w:right w:w="108" w:type="dxa"/>
          </w:tblCellMar>
        </w:tblPrEx>
        <w:trPr>
          <w:trHeight w:val="1111" w:hRule="atLeast"/>
        </w:trPr>
        <w:tc>
          <w:tcPr>
            <w:tcW w:w="5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1</w:t>
            </w:r>
            <w:r>
              <w:rPr>
                <w:rFonts w:hint="eastAsia" w:ascii="仿宋_GB2312" w:hAnsi="宋体" w:eastAsia="仿宋_GB2312" w:cs="宋体"/>
                <w:kern w:val="0"/>
                <w:sz w:val="20"/>
                <w:szCs w:val="20"/>
              </w:rPr>
              <w:t>3</w:t>
            </w:r>
          </w:p>
        </w:tc>
        <w:tc>
          <w:tcPr>
            <w:tcW w:w="186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北京京能未来燃气热电有限公司</w:t>
            </w:r>
          </w:p>
        </w:tc>
        <w:tc>
          <w:tcPr>
            <w:tcW w:w="7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3</w:t>
            </w:r>
          </w:p>
        </w:tc>
        <w:tc>
          <w:tcPr>
            <w:tcW w:w="24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热动、电气及其自动化</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等相关专业</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本科及以上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蔡卫东 13811515753</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张立新 15001050109</w:t>
            </w:r>
          </w:p>
        </w:tc>
      </w:tr>
      <w:tr>
        <w:tblPrEx>
          <w:tblCellMar>
            <w:top w:w="0" w:type="dxa"/>
            <w:left w:w="108" w:type="dxa"/>
            <w:bottom w:w="0" w:type="dxa"/>
            <w:right w:w="108" w:type="dxa"/>
          </w:tblCellMar>
        </w:tblPrEx>
        <w:trPr>
          <w:trHeight w:val="285" w:hRule="atLeast"/>
        </w:trPr>
        <w:tc>
          <w:tcPr>
            <w:tcW w:w="52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14</w:t>
            </w:r>
          </w:p>
        </w:tc>
        <w:tc>
          <w:tcPr>
            <w:tcW w:w="1860" w:type="dxa"/>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北京京能国际能源技术有限公司</w:t>
            </w:r>
          </w:p>
        </w:tc>
        <w:tc>
          <w:tcPr>
            <w:tcW w:w="7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2</w:t>
            </w:r>
          </w:p>
        </w:tc>
        <w:tc>
          <w:tcPr>
            <w:tcW w:w="24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电气工程及其自动化、能源动力等相关专业</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本科及以上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姚广</w:t>
            </w:r>
            <w:r>
              <w:rPr>
                <w:rFonts w:ascii="仿宋_GB2312" w:hAnsi="宋体" w:eastAsia="仿宋_GB2312" w:cs="宋体"/>
                <w:kern w:val="0"/>
                <w:sz w:val="20"/>
                <w:szCs w:val="20"/>
              </w:rPr>
              <w:t>13241394626</w:t>
            </w:r>
          </w:p>
        </w:tc>
      </w:tr>
      <w:tr>
        <w:tblPrEx>
          <w:tblCellMar>
            <w:top w:w="0" w:type="dxa"/>
            <w:left w:w="108" w:type="dxa"/>
            <w:bottom w:w="0" w:type="dxa"/>
            <w:right w:w="108" w:type="dxa"/>
          </w:tblCellMar>
        </w:tblPrEx>
        <w:trPr>
          <w:trHeight w:val="285" w:hRule="atLeast"/>
        </w:trPr>
        <w:tc>
          <w:tcPr>
            <w:tcW w:w="52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15</w:t>
            </w:r>
          </w:p>
        </w:tc>
        <w:tc>
          <w:tcPr>
            <w:tcW w:w="1860" w:type="dxa"/>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珠海市钰海电力有限公司</w:t>
            </w:r>
          </w:p>
        </w:tc>
        <w:tc>
          <w:tcPr>
            <w:tcW w:w="7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3</w:t>
            </w:r>
          </w:p>
        </w:tc>
        <w:tc>
          <w:tcPr>
            <w:tcW w:w="24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热动、电气、自动化</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等相关专业</w:t>
            </w:r>
          </w:p>
        </w:tc>
        <w:tc>
          <w:tcPr>
            <w:tcW w:w="154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本科及以上</w:t>
            </w:r>
          </w:p>
        </w:tc>
        <w:tc>
          <w:tcPr>
            <w:tcW w:w="1360"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张丰江</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w:t>
            </w:r>
            <w:r>
              <w:rPr>
                <w:rFonts w:ascii="仿宋_GB2312" w:hAnsi="宋体" w:eastAsia="仿宋_GB2312" w:cs="宋体"/>
                <w:kern w:val="0"/>
                <w:sz w:val="20"/>
                <w:szCs w:val="20"/>
              </w:rPr>
              <w:t>8529609789</w:t>
            </w:r>
          </w:p>
        </w:tc>
      </w:tr>
      <w:tr>
        <w:tblPrEx>
          <w:tblCellMar>
            <w:top w:w="0" w:type="dxa"/>
            <w:left w:w="108" w:type="dxa"/>
            <w:bottom w:w="0" w:type="dxa"/>
            <w:right w:w="108" w:type="dxa"/>
          </w:tblCellMar>
        </w:tblPrEx>
        <w:trPr>
          <w:trHeight w:val="285" w:hRule="atLeast"/>
        </w:trPr>
        <w:tc>
          <w:tcPr>
            <w:tcW w:w="5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w:t>
            </w:r>
            <w:r>
              <w:rPr>
                <w:rFonts w:ascii="仿宋_GB2312" w:hAnsi="宋体" w:eastAsia="仿宋_GB2312" w:cs="宋体"/>
                <w:kern w:val="0"/>
                <w:sz w:val="20"/>
                <w:szCs w:val="20"/>
              </w:rPr>
              <w:t>6</w:t>
            </w:r>
          </w:p>
        </w:tc>
        <w:tc>
          <w:tcPr>
            <w:tcW w:w="1860"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深圳钰湖电力有限公司</w:t>
            </w:r>
          </w:p>
        </w:tc>
        <w:tc>
          <w:tcPr>
            <w:tcW w:w="7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5</w:t>
            </w:r>
          </w:p>
        </w:tc>
        <w:tc>
          <w:tcPr>
            <w:tcW w:w="24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电气、能源、</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机械等相关专业</w:t>
            </w:r>
          </w:p>
        </w:tc>
        <w:tc>
          <w:tcPr>
            <w:tcW w:w="15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本科及以上</w:t>
            </w:r>
          </w:p>
        </w:tc>
        <w:tc>
          <w:tcPr>
            <w:tcW w:w="13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谢建霞</w:t>
            </w:r>
          </w:p>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w:t>
            </w:r>
            <w:r>
              <w:rPr>
                <w:rFonts w:ascii="仿宋_GB2312" w:hAnsi="宋体" w:eastAsia="仿宋_GB2312" w:cs="宋体"/>
                <w:kern w:val="0"/>
                <w:sz w:val="20"/>
                <w:szCs w:val="20"/>
              </w:rPr>
              <w:t>3662636910</w:t>
            </w:r>
          </w:p>
        </w:tc>
      </w:tr>
      <w:tr>
        <w:tblPrEx>
          <w:tblCellMar>
            <w:top w:w="0" w:type="dxa"/>
            <w:left w:w="108" w:type="dxa"/>
            <w:bottom w:w="0" w:type="dxa"/>
            <w:right w:w="108" w:type="dxa"/>
          </w:tblCellMar>
        </w:tblPrEx>
        <w:trPr>
          <w:trHeight w:val="285" w:hRule="atLeast"/>
        </w:trPr>
        <w:tc>
          <w:tcPr>
            <w:tcW w:w="5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17</w:t>
            </w:r>
          </w:p>
        </w:tc>
        <w:tc>
          <w:tcPr>
            <w:tcW w:w="1860"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北京清洁能源电力股份有限公司宜昌市夷陵区中基热电有限公司</w:t>
            </w:r>
          </w:p>
        </w:tc>
        <w:tc>
          <w:tcPr>
            <w:tcW w:w="7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10</w:t>
            </w:r>
          </w:p>
        </w:tc>
        <w:tc>
          <w:tcPr>
            <w:tcW w:w="24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火力发电运行、热动、控制、电气、法律、财务等相关专业</w:t>
            </w:r>
          </w:p>
        </w:tc>
        <w:tc>
          <w:tcPr>
            <w:tcW w:w="15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本科及以上</w:t>
            </w:r>
          </w:p>
        </w:tc>
        <w:tc>
          <w:tcPr>
            <w:tcW w:w="13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靳江波</w:t>
            </w:r>
            <w:r>
              <w:rPr>
                <w:rFonts w:hint="eastAsia" w:ascii="仿宋_GB2312" w:hAnsi="宋体" w:eastAsia="仿宋_GB2312" w:cs="宋体"/>
                <w:kern w:val="0"/>
                <w:sz w:val="20"/>
                <w:szCs w:val="20"/>
              </w:rPr>
              <w:br w:type="textWrapping"/>
            </w:r>
            <w:r>
              <w:rPr>
                <w:rFonts w:hint="eastAsia" w:ascii="仿宋_GB2312" w:hAnsi="宋体" w:eastAsia="仿宋_GB2312" w:cs="宋体"/>
                <w:kern w:val="0"/>
                <w:sz w:val="20"/>
                <w:szCs w:val="20"/>
              </w:rPr>
              <w:t>18001278392</w:t>
            </w:r>
          </w:p>
        </w:tc>
      </w:tr>
      <w:tr>
        <w:tblPrEx>
          <w:tblCellMar>
            <w:top w:w="0" w:type="dxa"/>
            <w:left w:w="108" w:type="dxa"/>
            <w:bottom w:w="0" w:type="dxa"/>
            <w:right w:w="108" w:type="dxa"/>
          </w:tblCellMar>
        </w:tblPrEx>
        <w:trPr>
          <w:trHeight w:val="506" w:hRule="atLeast"/>
        </w:trPr>
        <w:tc>
          <w:tcPr>
            <w:tcW w:w="238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Cs w:val="20"/>
              </w:rPr>
              <w:t>合  计</w:t>
            </w:r>
          </w:p>
        </w:tc>
        <w:tc>
          <w:tcPr>
            <w:tcW w:w="7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ascii="仿宋_GB2312" w:hAnsi="宋体" w:eastAsia="仿宋_GB2312" w:cs="宋体"/>
                <w:kern w:val="0"/>
                <w:sz w:val="20"/>
                <w:szCs w:val="20"/>
              </w:rPr>
              <w:t>163</w:t>
            </w:r>
          </w:p>
        </w:tc>
        <w:tc>
          <w:tcPr>
            <w:tcW w:w="24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15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w:t>
            </w:r>
          </w:p>
        </w:tc>
        <w:tc>
          <w:tcPr>
            <w:tcW w:w="13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宋体" w:eastAsia="仿宋_GB2312" w:cs="宋体"/>
                <w:kern w:val="0"/>
                <w:sz w:val="20"/>
                <w:szCs w:val="20"/>
              </w:rPr>
            </w:pPr>
          </w:p>
        </w:tc>
      </w:tr>
    </w:tbl>
    <w:p>
      <w:r>
        <w:rPr>
          <w:rFonts w:hint="eastAsia"/>
        </w:rPr>
        <w:t xml:space="preserve"> </w:t>
      </w:r>
    </w:p>
    <w:p>
      <w:pPr>
        <w:widowControl/>
        <w:adjustRightInd w:val="0"/>
        <w:snapToGrid w:val="0"/>
        <w:spacing w:line="360" w:lineRule="auto"/>
        <w:outlineLvl w:val="0"/>
        <w:rPr>
          <w:rFonts w:ascii="仿宋" w:hAnsi="仿宋" w:eastAsia="仿宋" w:cs="宋体"/>
          <w:b/>
          <w:bCs/>
          <w:kern w:val="0"/>
          <w:sz w:val="32"/>
          <w:szCs w:val="32"/>
        </w:rPr>
      </w:pPr>
      <w:r>
        <w:rPr>
          <w:rFonts w:hint="eastAsia" w:ascii="仿宋" w:hAnsi="仿宋" w:eastAsia="仿宋" w:cs="宋体"/>
          <w:b/>
          <w:bCs/>
          <w:kern w:val="0"/>
          <w:sz w:val="32"/>
          <w:szCs w:val="32"/>
        </w:rPr>
        <w:t xml:space="preserve"> </w:t>
      </w:r>
      <w:r>
        <w:rPr>
          <w:rFonts w:ascii="仿宋" w:hAnsi="仿宋" w:eastAsia="仿宋" w:cs="宋体"/>
          <w:b/>
          <w:bCs/>
          <w:kern w:val="0"/>
          <w:sz w:val="32"/>
          <w:szCs w:val="32"/>
        </w:rPr>
        <w:t xml:space="preserve"> </w:t>
      </w:r>
      <w:r>
        <w:rPr>
          <w:rFonts w:ascii="仿宋" w:hAnsi="仿宋" w:eastAsia="仿宋" w:cs="宋体"/>
          <w:b/>
          <w:bCs/>
          <w:kern w:val="0"/>
          <w:sz w:val="32"/>
          <w:szCs w:val="32"/>
        </w:rPr>
        <w:drawing>
          <wp:inline distT="0" distB="0" distL="0" distR="0">
            <wp:extent cx="1554480" cy="1424940"/>
            <wp:effectExtent l="0" t="0" r="762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554480" cy="1424940"/>
                    </a:xfrm>
                    <a:prstGeom prst="rect">
                      <a:avLst/>
                    </a:prstGeom>
                    <a:noFill/>
                    <a:ln>
                      <a:noFill/>
                    </a:ln>
                  </pic:spPr>
                </pic:pic>
              </a:graphicData>
            </a:graphic>
          </wp:inline>
        </w:drawing>
      </w:r>
      <w:r>
        <w:rPr>
          <w:rFonts w:ascii="仿宋" w:hAnsi="仿宋" w:eastAsia="仿宋" w:cs="宋体"/>
          <w:b/>
          <w:bCs/>
          <w:kern w:val="0"/>
          <w:sz w:val="32"/>
          <w:szCs w:val="32"/>
        </w:rPr>
        <w:t xml:space="preserve">            </w:t>
      </w:r>
      <w:r>
        <w:rPr>
          <w:rFonts w:ascii="仿宋" w:hAnsi="仿宋" w:eastAsia="仿宋" w:cs="宋体"/>
          <w:b/>
          <w:bCs/>
          <w:kern w:val="0"/>
          <w:sz w:val="32"/>
          <w:szCs w:val="32"/>
        </w:rPr>
        <w:drawing>
          <wp:inline distT="0" distB="0" distL="0" distR="0">
            <wp:extent cx="1623060" cy="14249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623060" cy="1424940"/>
                    </a:xfrm>
                    <a:prstGeom prst="rect">
                      <a:avLst/>
                    </a:prstGeom>
                    <a:noFill/>
                    <a:ln>
                      <a:noFill/>
                    </a:ln>
                  </pic:spPr>
                </pic:pic>
              </a:graphicData>
            </a:graphic>
          </wp:inline>
        </w:drawing>
      </w:r>
      <w:r>
        <w:rPr>
          <w:rFonts w:ascii="仿宋" w:hAnsi="仿宋" w:eastAsia="仿宋" w:cs="宋体"/>
          <w:b/>
          <w:bCs/>
          <w:kern w:val="0"/>
          <w:sz w:val="32"/>
          <w:szCs w:val="32"/>
        </w:rPr>
        <w:t xml:space="preserve">            </w:t>
      </w:r>
    </w:p>
    <w:p>
      <w:pPr>
        <w:widowControl/>
        <w:adjustRightInd w:val="0"/>
        <w:snapToGrid w:val="0"/>
        <w:spacing w:line="360" w:lineRule="auto"/>
        <w:ind w:firstLine="281" w:firstLineChars="100"/>
        <w:outlineLvl w:val="0"/>
        <w:rPr>
          <w:rFonts w:ascii="仿宋" w:hAnsi="仿宋" w:eastAsia="仿宋" w:cs="宋体"/>
          <w:b/>
          <w:bCs/>
          <w:kern w:val="0"/>
          <w:sz w:val="28"/>
          <w:szCs w:val="28"/>
        </w:rPr>
      </w:pPr>
      <w:r>
        <w:rPr>
          <w:rFonts w:hint="eastAsia" w:ascii="仿宋" w:hAnsi="仿宋" w:eastAsia="仿宋" w:cs="宋体"/>
          <w:b/>
          <w:bCs/>
          <w:kern w:val="0"/>
          <w:sz w:val="28"/>
          <w:szCs w:val="28"/>
        </w:rPr>
        <w:t xml:space="preserve">公司简介及招聘信息 </w:t>
      </w:r>
      <w:r>
        <w:rPr>
          <w:rFonts w:ascii="仿宋" w:hAnsi="仿宋" w:eastAsia="仿宋" w:cs="宋体"/>
          <w:b/>
          <w:bCs/>
          <w:kern w:val="0"/>
          <w:sz w:val="28"/>
          <w:szCs w:val="28"/>
        </w:rPr>
        <w:t xml:space="preserve">                  </w:t>
      </w:r>
      <w:r>
        <w:rPr>
          <w:rFonts w:hint="eastAsia" w:ascii="仿宋" w:hAnsi="仿宋" w:eastAsia="仿宋" w:cs="宋体"/>
          <w:b/>
          <w:bCs/>
          <w:kern w:val="0"/>
          <w:sz w:val="28"/>
          <w:szCs w:val="28"/>
        </w:rPr>
        <w:t>投递简历</w:t>
      </w:r>
    </w:p>
    <w:p>
      <w:pPr>
        <w:widowControl/>
        <w:adjustRightInd w:val="0"/>
        <w:snapToGrid w:val="0"/>
        <w:spacing w:line="360" w:lineRule="auto"/>
        <w:outlineLvl w:val="0"/>
        <w:rPr>
          <w:rFonts w:ascii="仿宋" w:hAnsi="仿宋" w:eastAsia="仿宋" w:cs="宋体"/>
          <w:b/>
          <w:bCs/>
          <w:kern w:val="0"/>
          <w:sz w:val="28"/>
          <w:szCs w:val="28"/>
        </w:rPr>
      </w:pPr>
    </w:p>
    <w:p>
      <w:pPr>
        <w:widowControl/>
        <w:adjustRightInd w:val="0"/>
        <w:snapToGrid w:val="0"/>
        <w:spacing w:line="360" w:lineRule="auto"/>
        <w:outlineLvl w:val="0"/>
        <w:rPr>
          <w:rFonts w:ascii="仿宋" w:hAnsi="仿宋" w:eastAsia="仿宋" w:cs="宋体"/>
          <w:b/>
          <w:bCs/>
          <w:kern w:val="0"/>
          <w:sz w:val="28"/>
          <w:szCs w:val="28"/>
        </w:rPr>
      </w:pPr>
      <w:r>
        <w:rPr>
          <w:rFonts w:hint="eastAsia" w:ascii="仿宋" w:hAnsi="仿宋" w:eastAsia="仿宋" w:cs="宋体"/>
          <w:b/>
          <w:bCs/>
          <w:kern w:val="0"/>
          <w:sz w:val="28"/>
          <w:szCs w:val="28"/>
        </w:rPr>
        <w:t>简历投递说明：</w:t>
      </w:r>
    </w:p>
    <w:p>
      <w:pPr>
        <w:widowControl/>
        <w:adjustRightInd w:val="0"/>
        <w:snapToGrid w:val="0"/>
        <w:spacing w:line="360" w:lineRule="auto"/>
        <w:outlineLvl w:val="0"/>
        <w:rPr>
          <w:rFonts w:ascii="仿宋" w:hAnsi="仿宋" w:eastAsia="仿宋" w:cs="宋体"/>
          <w:kern w:val="0"/>
          <w:sz w:val="28"/>
          <w:szCs w:val="28"/>
        </w:rPr>
      </w:pPr>
      <w:r>
        <w:rPr>
          <w:rFonts w:hint="eastAsia" w:ascii="仿宋" w:hAnsi="仿宋" w:eastAsia="仿宋" w:cs="宋体"/>
          <w:kern w:val="0"/>
          <w:sz w:val="28"/>
          <w:szCs w:val="28"/>
        </w:rPr>
        <w:t>1.应聘者扫描公司简介及招聘信息二维码，通过百度网盘查询清洁能源及所属企业招聘信息.</w:t>
      </w:r>
    </w:p>
    <w:p>
      <w:pPr>
        <w:widowControl/>
        <w:adjustRightInd w:val="0"/>
        <w:snapToGrid w:val="0"/>
        <w:spacing w:line="360" w:lineRule="auto"/>
        <w:outlineLvl w:val="0"/>
        <w:rPr>
          <w:rFonts w:ascii="仿宋" w:hAnsi="仿宋" w:eastAsia="仿宋" w:cs="宋体"/>
          <w:kern w:val="0"/>
          <w:sz w:val="28"/>
          <w:szCs w:val="28"/>
        </w:rPr>
      </w:pPr>
      <w:r>
        <w:rPr>
          <w:rFonts w:hint="eastAsia" w:ascii="仿宋" w:hAnsi="仿宋" w:eastAsia="仿宋" w:cs="宋体"/>
          <w:kern w:val="0"/>
          <w:sz w:val="28"/>
          <w:szCs w:val="28"/>
        </w:rPr>
        <w:t>2</w:t>
      </w:r>
      <w:r>
        <w:rPr>
          <w:rFonts w:ascii="仿宋" w:hAnsi="仿宋" w:eastAsia="仿宋" w:cs="宋体"/>
          <w:kern w:val="0"/>
          <w:sz w:val="28"/>
          <w:szCs w:val="28"/>
        </w:rPr>
        <w:t>.</w:t>
      </w:r>
      <w:r>
        <w:rPr>
          <w:rFonts w:hint="eastAsia" w:ascii="仿宋" w:hAnsi="仿宋" w:eastAsia="仿宋" w:cs="宋体"/>
          <w:kern w:val="0"/>
          <w:sz w:val="28"/>
          <w:szCs w:val="28"/>
        </w:rPr>
        <w:t>应聘者扫描投递简历二维码，通过百度网盘下载填写毕业生个人简历，并附推荐表、成绩单、英语证书、计算机证书、荣誉证书、技能证书等相关应聘材料。</w:t>
      </w:r>
    </w:p>
    <w:p>
      <w:pPr>
        <w:widowControl/>
        <w:adjustRightInd w:val="0"/>
        <w:snapToGrid w:val="0"/>
        <w:spacing w:line="360" w:lineRule="auto"/>
        <w:outlineLvl w:val="0"/>
        <w:rPr>
          <w:rFonts w:ascii="仿宋" w:hAnsi="仿宋" w:eastAsia="仿宋" w:cs="宋体"/>
          <w:kern w:val="0"/>
          <w:sz w:val="28"/>
          <w:szCs w:val="28"/>
        </w:rPr>
      </w:pPr>
      <w:r>
        <w:rPr>
          <w:rFonts w:ascii="仿宋" w:hAnsi="仿宋" w:eastAsia="仿宋" w:cs="宋体"/>
          <w:kern w:val="0"/>
          <w:sz w:val="28"/>
          <w:szCs w:val="28"/>
        </w:rPr>
        <w:t>3.</w:t>
      </w:r>
      <w:r>
        <w:rPr>
          <w:rFonts w:hint="eastAsia" w:ascii="仿宋" w:hAnsi="仿宋" w:eastAsia="仿宋" w:cs="宋体"/>
          <w:kern w:val="0"/>
          <w:sz w:val="28"/>
          <w:szCs w:val="28"/>
        </w:rPr>
        <w:t>应聘材料命名格式为姓名+毕业院校及专业+应聘单位，并</w:t>
      </w:r>
      <w:r>
        <w:fldChar w:fldCharType="begin"/>
      </w:r>
      <w:r>
        <w:instrText xml:space="preserve"> HYPERLINK "mailto:以压缩包的形式发送到zhaopin@jncec.com" </w:instrText>
      </w:r>
      <w:r>
        <w:fldChar w:fldCharType="separate"/>
      </w:r>
      <w:r>
        <w:rPr>
          <w:rStyle w:val="10"/>
          <w:rFonts w:hint="eastAsia" w:ascii="仿宋" w:hAnsi="仿宋" w:eastAsia="仿宋" w:cs="宋体"/>
          <w:kern w:val="0"/>
          <w:sz w:val="28"/>
          <w:szCs w:val="28"/>
        </w:rPr>
        <w:t>以压缩包的形式发送到zhaopin@jncec.com</w:t>
      </w:r>
      <w:r>
        <w:rPr>
          <w:rStyle w:val="10"/>
          <w:rFonts w:hint="eastAsia" w:ascii="仿宋" w:hAnsi="仿宋" w:eastAsia="仿宋" w:cs="宋体"/>
          <w:kern w:val="0"/>
          <w:sz w:val="28"/>
          <w:szCs w:val="28"/>
        </w:rPr>
        <w:fldChar w:fldCharType="end"/>
      </w:r>
      <w:r>
        <w:rPr>
          <w:rFonts w:hint="eastAsia" w:ascii="仿宋" w:hAnsi="仿宋" w:eastAsia="仿宋" w:cs="宋体"/>
          <w:kern w:val="0"/>
          <w:sz w:val="28"/>
          <w:szCs w:val="28"/>
        </w:rPr>
        <w:t>邮箱。</w:t>
      </w:r>
    </w:p>
    <w:p>
      <w:pPr>
        <w:widowControl/>
        <w:adjustRightInd w:val="0"/>
        <w:snapToGrid w:val="0"/>
        <w:spacing w:line="360" w:lineRule="auto"/>
        <w:jc w:val="left"/>
        <w:outlineLvl w:val="0"/>
        <w:rPr>
          <w:rFonts w:ascii="仿宋" w:hAnsi="仿宋" w:eastAsia="仿宋" w:cs="宋体"/>
          <w:kern w:val="0"/>
          <w:sz w:val="32"/>
          <w:szCs w:val="32"/>
        </w:rPr>
      </w:pPr>
      <w:r>
        <w:rPr>
          <w:rFonts w:hint="eastAsia" w:ascii="仿宋_GB2312" w:hAnsi="仿宋" w:eastAsia="仿宋_GB2312" w:cs="宋体"/>
          <w:kern w:val="0"/>
          <w:sz w:val="28"/>
          <w:szCs w:val="28"/>
        </w:rPr>
        <w:t xml:space="preserve"> </w:t>
      </w:r>
      <w:r>
        <w:rPr>
          <w:rFonts w:ascii="仿宋_GB2312" w:hAnsi="仿宋" w:eastAsia="仿宋_GB2312" w:cs="宋体"/>
          <w:kern w:val="0"/>
          <w:sz w:val="28"/>
          <w:szCs w:val="28"/>
        </w:rPr>
        <w:t xml:space="preserve">   </w:t>
      </w:r>
      <w:r>
        <w:rPr>
          <w:rFonts w:ascii="仿宋" w:hAnsi="仿宋" w:eastAsia="仿宋" w:cs="宋体"/>
          <w:kern w:val="0"/>
          <w:sz w:val="32"/>
          <w:szCs w:val="32"/>
        </w:rPr>
        <w:t xml:space="preserve">      </w:t>
      </w:r>
    </w:p>
    <w:p>
      <w:pPr>
        <w:widowControl/>
        <w:adjustRightInd w:val="0"/>
        <w:snapToGrid w:val="0"/>
        <w:spacing w:line="360" w:lineRule="auto"/>
        <w:jc w:val="left"/>
        <w:outlineLvl w:val="0"/>
        <w:rPr>
          <w:rFonts w:ascii="仿宋" w:hAnsi="仿宋" w:eastAsia="仿宋" w:cs="宋体"/>
          <w:kern w:val="0"/>
          <w:sz w:val="32"/>
          <w:szCs w:val="32"/>
        </w:rPr>
      </w:pPr>
    </w:p>
    <w:p>
      <w:pPr>
        <w:widowControl/>
        <w:adjustRightInd w:val="0"/>
        <w:snapToGrid w:val="0"/>
        <w:spacing w:line="360" w:lineRule="auto"/>
        <w:jc w:val="left"/>
        <w:outlineLvl w:val="0"/>
        <w:rPr>
          <w:rFonts w:ascii="仿宋" w:hAnsi="仿宋" w:eastAsia="仿宋" w:cs="宋体"/>
          <w:kern w:val="0"/>
          <w:sz w:val="32"/>
          <w:szCs w:val="32"/>
        </w:rPr>
      </w:pPr>
      <w:r>
        <w:rPr>
          <w:rFonts w:ascii="仿宋" w:hAnsi="仿宋" w:eastAsia="仿宋" w:cs="宋体"/>
          <w:kern w:val="0"/>
          <w:sz w:val="32"/>
          <w:szCs w:val="32"/>
        </w:rPr>
        <w:t xml:space="preserve"> </w:t>
      </w:r>
    </w:p>
    <w:p>
      <w:pPr>
        <w:widowControl/>
        <w:adjustRightInd w:val="0"/>
        <w:snapToGrid w:val="0"/>
        <w:spacing w:line="360" w:lineRule="auto"/>
        <w:outlineLvl w:val="0"/>
        <w:rPr>
          <w:rFonts w:ascii="仿宋" w:hAnsi="仿宋" w:eastAsia="仿宋"/>
          <w:b/>
          <w:color w:val="FF0000"/>
          <w:sz w:val="36"/>
          <w:szCs w:val="36"/>
        </w:rPr>
      </w:pPr>
      <w:r>
        <w:rPr>
          <w:rFonts w:hint="eastAsia" w:ascii="仿宋" w:hAnsi="仿宋" w:eastAsia="仿宋" w:cs="宋体"/>
          <w:kern w:val="0"/>
          <w:sz w:val="32"/>
          <w:szCs w:val="32"/>
        </w:rPr>
        <w:t xml:space="preserve"> </w:t>
      </w:r>
      <w:r>
        <w:rPr>
          <w:rFonts w:ascii="仿宋" w:hAnsi="仿宋" w:eastAsia="仿宋" w:cs="宋体"/>
          <w:kern w:val="0"/>
          <w:sz w:val="32"/>
          <w:szCs w:val="32"/>
        </w:rPr>
        <w:t xml:space="preserve"> </w:t>
      </w:r>
      <w:bookmarkEnd w:id="0"/>
      <w:r>
        <w:rPr>
          <w:rFonts w:ascii="仿宋" w:hAnsi="仿宋" w:eastAsia="仿宋" w:cs="宋体"/>
          <w:kern w:val="0"/>
          <w:sz w:val="32"/>
          <w:szCs w:val="32"/>
        </w:rPr>
        <w:t xml:space="preserve">      </w:t>
      </w:r>
      <w:r>
        <w:rPr>
          <w:rFonts w:hint="eastAsia" w:ascii="仿宋" w:hAnsi="仿宋" w:eastAsia="仿宋"/>
          <w:b/>
          <w:color w:val="FF0000"/>
          <w:sz w:val="36"/>
          <w:szCs w:val="36"/>
        </w:rPr>
        <w:t>北京京能清洁能源电力股份有限公司</w:t>
      </w:r>
    </w:p>
    <w:p>
      <w:pPr>
        <w:pStyle w:val="2"/>
        <w:rPr>
          <w:rFonts w:ascii="仿宋" w:hAnsi="仿宋" w:eastAsia="仿宋"/>
          <w:b/>
          <w:color w:val="FF0000"/>
          <w:sz w:val="36"/>
          <w:szCs w:val="36"/>
        </w:rPr>
      </w:pPr>
      <w:r>
        <w:rPr>
          <w:rFonts w:hint="eastAsia" w:ascii="仿宋" w:hAnsi="仿宋" w:eastAsia="仿宋"/>
          <w:b/>
          <w:color w:val="FF0000"/>
          <w:sz w:val="36"/>
          <w:szCs w:val="36"/>
        </w:rPr>
        <w:t>北京分公司</w:t>
      </w:r>
    </w:p>
    <w:p>
      <w:pPr>
        <w:pStyle w:val="2"/>
        <w:rPr>
          <w:rFonts w:ascii="仿宋" w:hAnsi="仿宋" w:eastAsia="仿宋"/>
          <w:b/>
          <w:color w:val="FF0000"/>
          <w:sz w:val="36"/>
          <w:szCs w:val="36"/>
        </w:rPr>
      </w:pPr>
      <w:r>
        <w:rPr>
          <w:rFonts w:ascii="仿宋_GB2312" w:hAnsi="仿宋" w:eastAsia="仿宋_GB2312" w:cs="仿宋_GB2312"/>
          <w:sz w:val="24"/>
          <w:szCs w:val="24"/>
        </w:rPr>
        <w:drawing>
          <wp:inline distT="0" distB="0" distL="0" distR="0">
            <wp:extent cx="5194935" cy="2933700"/>
            <wp:effectExtent l="0" t="0" r="5715" b="0"/>
            <wp:docPr id="13" name="图片 13" descr="C:\Users\刘志强\AppData\Local\Temp\WeChat Files\8301dc8fcf4f4951f64040e6a6fac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刘志强\AppData\Local\Temp\WeChat Files\8301dc8fcf4f4951f64040e6a6faca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16068" cy="2945544"/>
                    </a:xfrm>
                    <a:prstGeom prst="rect">
                      <a:avLst/>
                    </a:prstGeom>
                    <a:noFill/>
                    <a:ln>
                      <a:noFill/>
                    </a:ln>
                  </pic:spPr>
                </pic:pic>
              </a:graphicData>
            </a:graphic>
          </wp:inline>
        </w:drawing>
      </w:r>
    </w:p>
    <w:p>
      <w:pPr>
        <w:widowControl/>
        <w:adjustRightInd w:val="0"/>
        <w:snapToGrid w:val="0"/>
        <w:spacing w:line="360" w:lineRule="auto"/>
        <w:ind w:firstLine="480" w:firstLineChars="200"/>
        <w:outlineLvl w:val="0"/>
        <w:rPr>
          <w:rFonts w:ascii="仿宋" w:hAnsi="仿宋" w:eastAsia="仿宋" w:cs="宋体"/>
          <w:kern w:val="0"/>
          <w:sz w:val="24"/>
          <w:szCs w:val="24"/>
        </w:rPr>
      </w:pPr>
    </w:p>
    <w:p>
      <w:pPr>
        <w:widowControl/>
        <w:adjustRightInd w:val="0"/>
        <w:snapToGrid w:val="0"/>
        <w:spacing w:line="360" w:lineRule="auto"/>
        <w:ind w:firstLine="480" w:firstLineChars="200"/>
        <w:outlineLvl w:val="0"/>
        <w:rPr>
          <w:rFonts w:ascii="仿宋" w:hAnsi="仿宋" w:eastAsia="仿宋" w:cs="宋体"/>
          <w:kern w:val="0"/>
          <w:sz w:val="24"/>
          <w:szCs w:val="24"/>
        </w:rPr>
      </w:pPr>
      <w:r>
        <w:rPr>
          <w:rFonts w:hint="eastAsia" w:ascii="仿宋" w:hAnsi="仿宋" w:eastAsia="仿宋" w:cs="宋体"/>
          <w:kern w:val="0"/>
          <w:sz w:val="24"/>
          <w:szCs w:val="24"/>
        </w:rPr>
        <w:t>2019年5月原清洁能源北京公司和新能源公司融合成立北京京能清洁能源电力股份有限公司北京分公司。公司管理区域为北京、天津、河北、山东、河南、江苏、浙江、上海等八个省市区域。作为京能清洁能源（股票代码HK.0579）的重要上市资产，公司主要业务有光伏发电、风力发电、垃圾发电、地热。</w:t>
      </w:r>
    </w:p>
    <w:p>
      <w:pPr>
        <w:widowControl/>
        <w:adjustRightInd w:val="0"/>
        <w:snapToGrid w:val="0"/>
        <w:spacing w:line="360" w:lineRule="auto"/>
        <w:ind w:firstLine="480" w:firstLineChars="200"/>
        <w:outlineLvl w:val="0"/>
        <w:rPr>
          <w:rFonts w:ascii="仿宋" w:hAnsi="仿宋" w:eastAsia="仿宋" w:cs="宋体"/>
          <w:kern w:val="0"/>
          <w:sz w:val="24"/>
          <w:szCs w:val="24"/>
        </w:rPr>
      </w:pPr>
      <w:r>
        <w:rPr>
          <w:rFonts w:hint="eastAsia" w:ascii="仿宋" w:hAnsi="仿宋" w:eastAsia="仿宋" w:cs="宋体"/>
          <w:kern w:val="0"/>
          <w:sz w:val="24"/>
          <w:szCs w:val="24"/>
        </w:rPr>
        <w:t>截至202</w:t>
      </w:r>
      <w:r>
        <w:rPr>
          <w:rFonts w:ascii="仿宋" w:hAnsi="仿宋" w:eastAsia="仿宋" w:cs="宋体"/>
          <w:kern w:val="0"/>
          <w:sz w:val="24"/>
          <w:szCs w:val="24"/>
        </w:rPr>
        <w:t>1</w:t>
      </w:r>
      <w:r>
        <w:rPr>
          <w:rFonts w:hint="eastAsia" w:ascii="仿宋" w:hAnsi="仿宋" w:eastAsia="仿宋" w:cs="宋体"/>
          <w:kern w:val="0"/>
          <w:sz w:val="24"/>
          <w:szCs w:val="24"/>
        </w:rPr>
        <w:t>年8月，公司已投产装机</w:t>
      </w:r>
      <w:r>
        <w:rPr>
          <w:rFonts w:ascii="仿宋" w:hAnsi="仿宋" w:eastAsia="仿宋" w:cs="宋体"/>
          <w:kern w:val="0"/>
          <w:sz w:val="24"/>
          <w:szCs w:val="24"/>
        </w:rPr>
        <w:t>75.6</w:t>
      </w:r>
      <w:r>
        <w:rPr>
          <w:rFonts w:hint="eastAsia" w:ascii="仿宋" w:hAnsi="仿宋" w:eastAsia="仿宋" w:cs="宋体"/>
          <w:kern w:val="0"/>
          <w:sz w:val="24"/>
          <w:szCs w:val="24"/>
        </w:rPr>
        <w:t>万千瓦，其中风电2个项目共2</w:t>
      </w:r>
      <w:r>
        <w:rPr>
          <w:rFonts w:ascii="仿宋" w:hAnsi="仿宋" w:eastAsia="仿宋" w:cs="宋体"/>
          <w:kern w:val="0"/>
          <w:sz w:val="24"/>
          <w:szCs w:val="24"/>
        </w:rPr>
        <w:t>3</w:t>
      </w:r>
      <w:r>
        <w:rPr>
          <w:rFonts w:hint="eastAsia" w:ascii="仿宋" w:hAnsi="仿宋" w:eastAsia="仿宋" w:cs="宋体"/>
          <w:kern w:val="0"/>
          <w:sz w:val="24"/>
          <w:szCs w:val="24"/>
        </w:rPr>
        <w:t>.</w:t>
      </w:r>
      <w:r>
        <w:rPr>
          <w:rFonts w:ascii="仿宋" w:hAnsi="仿宋" w:eastAsia="仿宋" w:cs="宋体"/>
          <w:kern w:val="0"/>
          <w:sz w:val="24"/>
          <w:szCs w:val="24"/>
        </w:rPr>
        <w:t>4</w:t>
      </w:r>
      <w:r>
        <w:rPr>
          <w:rFonts w:hint="eastAsia" w:ascii="仿宋" w:hAnsi="仿宋" w:eastAsia="仿宋" w:cs="宋体"/>
          <w:kern w:val="0"/>
          <w:sz w:val="24"/>
          <w:szCs w:val="24"/>
        </w:rPr>
        <w:t>万千瓦，光伏1</w:t>
      </w:r>
      <w:r>
        <w:rPr>
          <w:rFonts w:ascii="仿宋" w:hAnsi="仿宋" w:eastAsia="仿宋" w:cs="宋体"/>
          <w:kern w:val="0"/>
          <w:sz w:val="24"/>
          <w:szCs w:val="24"/>
        </w:rPr>
        <w:t>0</w:t>
      </w:r>
      <w:r>
        <w:rPr>
          <w:rFonts w:hint="eastAsia" w:ascii="仿宋" w:hAnsi="仿宋" w:eastAsia="仿宋" w:cs="宋体"/>
          <w:kern w:val="0"/>
          <w:sz w:val="24"/>
          <w:szCs w:val="24"/>
        </w:rPr>
        <w:t>个项目共</w:t>
      </w:r>
      <w:r>
        <w:rPr>
          <w:rFonts w:ascii="仿宋" w:hAnsi="仿宋" w:eastAsia="仿宋" w:cs="宋体"/>
          <w:kern w:val="0"/>
          <w:sz w:val="24"/>
          <w:szCs w:val="24"/>
        </w:rPr>
        <w:t>52</w:t>
      </w:r>
      <w:r>
        <w:rPr>
          <w:rFonts w:hint="eastAsia" w:ascii="仿宋" w:hAnsi="仿宋" w:eastAsia="仿宋" w:cs="宋体"/>
          <w:kern w:val="0"/>
          <w:sz w:val="24"/>
          <w:szCs w:val="24"/>
        </w:rPr>
        <w:t>.2万千瓦。公司在建</w:t>
      </w:r>
      <w:r>
        <w:rPr>
          <w:rFonts w:ascii="仿宋" w:hAnsi="仿宋" w:eastAsia="仿宋" w:cs="宋体"/>
          <w:kern w:val="0"/>
          <w:sz w:val="24"/>
          <w:szCs w:val="24"/>
        </w:rPr>
        <w:t>9</w:t>
      </w:r>
      <w:r>
        <w:rPr>
          <w:rFonts w:hint="eastAsia" w:ascii="仿宋" w:hAnsi="仿宋" w:eastAsia="仿宋" w:cs="宋体"/>
          <w:kern w:val="0"/>
          <w:sz w:val="24"/>
          <w:szCs w:val="24"/>
        </w:rPr>
        <w:t>个风电项目共1</w:t>
      </w:r>
      <w:r>
        <w:rPr>
          <w:rFonts w:ascii="仿宋" w:hAnsi="仿宋" w:eastAsia="仿宋" w:cs="宋体"/>
          <w:kern w:val="0"/>
          <w:sz w:val="24"/>
          <w:szCs w:val="24"/>
        </w:rPr>
        <w:t>28</w:t>
      </w:r>
      <w:r>
        <w:rPr>
          <w:rFonts w:hint="eastAsia" w:ascii="仿宋" w:hAnsi="仿宋" w:eastAsia="仿宋" w:cs="宋体"/>
          <w:kern w:val="0"/>
          <w:sz w:val="24"/>
          <w:szCs w:val="24"/>
        </w:rPr>
        <w:t>万千瓦，在建1个光伏项目共1.2</w:t>
      </w:r>
      <w:r>
        <w:rPr>
          <w:rFonts w:ascii="仿宋" w:hAnsi="仿宋" w:eastAsia="仿宋" w:cs="宋体"/>
          <w:kern w:val="0"/>
          <w:sz w:val="24"/>
          <w:szCs w:val="24"/>
        </w:rPr>
        <w:t>5</w:t>
      </w:r>
      <w:r>
        <w:rPr>
          <w:rFonts w:hint="eastAsia" w:ascii="仿宋" w:hAnsi="仿宋" w:eastAsia="仿宋" w:cs="宋体"/>
          <w:kern w:val="0"/>
          <w:sz w:val="24"/>
          <w:szCs w:val="24"/>
        </w:rPr>
        <w:t>万千瓦，在建装机达1</w:t>
      </w:r>
      <w:r>
        <w:rPr>
          <w:rFonts w:ascii="仿宋" w:hAnsi="仿宋" w:eastAsia="仿宋" w:cs="宋体"/>
          <w:kern w:val="0"/>
          <w:sz w:val="24"/>
          <w:szCs w:val="24"/>
        </w:rPr>
        <w:t>29</w:t>
      </w:r>
      <w:r>
        <w:rPr>
          <w:rFonts w:hint="eastAsia" w:ascii="仿宋" w:hAnsi="仿宋" w:eastAsia="仿宋" w:cs="宋体"/>
          <w:kern w:val="0"/>
          <w:sz w:val="24"/>
          <w:szCs w:val="24"/>
        </w:rPr>
        <w:t>.</w:t>
      </w:r>
      <w:r>
        <w:rPr>
          <w:rFonts w:ascii="仿宋" w:hAnsi="仿宋" w:eastAsia="仿宋" w:cs="宋体"/>
          <w:kern w:val="0"/>
          <w:sz w:val="24"/>
          <w:szCs w:val="24"/>
        </w:rPr>
        <w:t>2</w:t>
      </w:r>
      <w:r>
        <w:rPr>
          <w:rFonts w:hint="eastAsia" w:ascii="仿宋" w:hAnsi="仿宋" w:eastAsia="仿宋" w:cs="宋体"/>
          <w:kern w:val="0"/>
          <w:sz w:val="24"/>
          <w:szCs w:val="24"/>
        </w:rPr>
        <w:t>5万千瓦。</w:t>
      </w:r>
    </w:p>
    <w:p>
      <w:pPr>
        <w:widowControl/>
        <w:adjustRightInd w:val="0"/>
        <w:snapToGrid w:val="0"/>
        <w:spacing w:line="360" w:lineRule="auto"/>
        <w:ind w:firstLine="480" w:firstLineChars="200"/>
        <w:outlineLvl w:val="0"/>
        <w:rPr>
          <w:rFonts w:ascii="仿宋" w:hAnsi="仿宋" w:eastAsia="仿宋" w:cs="宋体"/>
          <w:kern w:val="0"/>
          <w:sz w:val="24"/>
          <w:szCs w:val="24"/>
        </w:rPr>
      </w:pPr>
      <w:r>
        <w:rPr>
          <w:rFonts w:hint="eastAsia" w:ascii="仿宋" w:hAnsi="仿宋" w:eastAsia="仿宋" w:cs="宋体"/>
          <w:kern w:val="0"/>
          <w:sz w:val="24"/>
          <w:szCs w:val="24"/>
        </w:rPr>
        <w:t>公司地址：北京市朝阳区华腾世纪总部公园G座</w:t>
      </w:r>
    </w:p>
    <w:p>
      <w:pPr>
        <w:pStyle w:val="2"/>
        <w:rPr>
          <w:rFonts w:ascii="仿宋" w:hAnsi="仿宋" w:eastAsia="仿宋"/>
          <w:b/>
          <w:color w:val="FF0000"/>
          <w:sz w:val="36"/>
          <w:szCs w:val="36"/>
        </w:rPr>
      </w:pPr>
    </w:p>
    <w:p>
      <w:pPr>
        <w:pStyle w:val="2"/>
        <w:rPr>
          <w:rFonts w:ascii="仿宋" w:hAnsi="仿宋" w:eastAsia="仿宋"/>
          <w:b/>
          <w:color w:val="FF0000"/>
          <w:sz w:val="36"/>
          <w:szCs w:val="36"/>
        </w:rPr>
      </w:pPr>
    </w:p>
    <w:p>
      <w:pPr>
        <w:pStyle w:val="2"/>
        <w:rPr>
          <w:rFonts w:ascii="仿宋" w:hAnsi="仿宋" w:eastAsia="仿宋"/>
          <w:b/>
          <w:color w:val="FF0000"/>
          <w:sz w:val="36"/>
          <w:szCs w:val="36"/>
        </w:rPr>
      </w:pPr>
    </w:p>
    <w:p>
      <w:pPr>
        <w:pStyle w:val="2"/>
        <w:rPr>
          <w:rFonts w:ascii="仿宋" w:hAnsi="仿宋" w:eastAsia="仿宋"/>
          <w:b/>
          <w:color w:val="FF0000"/>
          <w:sz w:val="36"/>
          <w:szCs w:val="36"/>
        </w:rPr>
      </w:pPr>
    </w:p>
    <w:p>
      <w:pPr>
        <w:pStyle w:val="2"/>
        <w:rPr>
          <w:rFonts w:ascii="仿宋" w:hAnsi="仿宋" w:eastAsia="仿宋"/>
          <w:b/>
          <w:color w:val="FF0000"/>
          <w:sz w:val="36"/>
          <w:szCs w:val="36"/>
        </w:rPr>
      </w:pPr>
    </w:p>
    <w:p>
      <w:pPr>
        <w:pStyle w:val="2"/>
        <w:rPr>
          <w:rFonts w:ascii="仿宋" w:hAnsi="仿宋" w:eastAsia="仿宋"/>
          <w:b/>
          <w:color w:val="FF0000"/>
          <w:sz w:val="36"/>
          <w:szCs w:val="36"/>
        </w:rPr>
      </w:pPr>
    </w:p>
    <w:p>
      <w:pPr>
        <w:pStyle w:val="2"/>
        <w:rPr>
          <w:rFonts w:ascii="仿宋" w:hAnsi="仿宋" w:eastAsia="仿宋"/>
          <w:b/>
          <w:color w:val="FF0000"/>
          <w:sz w:val="36"/>
          <w:szCs w:val="36"/>
        </w:rPr>
      </w:pPr>
      <w:r>
        <w:rPr>
          <w:rFonts w:hint="eastAsia" w:ascii="仿宋" w:hAnsi="仿宋" w:eastAsia="仿宋"/>
          <w:b/>
          <w:color w:val="FF0000"/>
          <w:sz w:val="36"/>
          <w:szCs w:val="36"/>
        </w:rPr>
        <w:t>北京京能清洁能源电力股份有限公司</w:t>
      </w:r>
    </w:p>
    <w:p>
      <w:pPr>
        <w:pStyle w:val="2"/>
        <w:rPr>
          <w:rFonts w:ascii="仿宋" w:hAnsi="仿宋" w:eastAsia="仿宋"/>
          <w:b/>
          <w:color w:val="FF0000"/>
          <w:sz w:val="36"/>
          <w:szCs w:val="36"/>
        </w:rPr>
      </w:pPr>
      <w:r>
        <w:rPr>
          <w:rFonts w:ascii="仿宋" w:hAnsi="仿宋" w:eastAsia="仿宋"/>
          <w:color w:val="FF0000"/>
          <w:kern w:val="0"/>
          <w:sz w:val="24"/>
          <w:szCs w:val="24"/>
        </w:rPr>
        <w:drawing>
          <wp:anchor distT="0" distB="0" distL="114300" distR="114300" simplePos="0" relativeHeight="251659264" behindDoc="0" locked="0" layoutInCell="1" allowOverlap="1">
            <wp:simplePos x="0" y="0"/>
            <wp:positionH relativeFrom="margin">
              <wp:posOffset>40005</wp:posOffset>
            </wp:positionH>
            <wp:positionV relativeFrom="margin">
              <wp:posOffset>819150</wp:posOffset>
            </wp:positionV>
            <wp:extent cx="5274310" cy="3961130"/>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3961130"/>
                    </a:xfrm>
                    <a:prstGeom prst="rect">
                      <a:avLst/>
                    </a:prstGeom>
                  </pic:spPr>
                </pic:pic>
              </a:graphicData>
            </a:graphic>
          </wp:anchor>
        </w:drawing>
      </w:r>
      <w:r>
        <w:rPr>
          <w:rFonts w:hint="eastAsia" w:ascii="仿宋" w:hAnsi="仿宋" w:eastAsia="仿宋"/>
          <w:b/>
          <w:color w:val="FF0000"/>
          <w:sz w:val="36"/>
          <w:szCs w:val="36"/>
        </w:rPr>
        <w:t>华南分公司</w:t>
      </w:r>
    </w:p>
    <w:p>
      <w:pPr>
        <w:pStyle w:val="2"/>
        <w:rPr>
          <w:rFonts w:ascii="仿宋" w:hAnsi="仿宋" w:eastAsia="仿宋"/>
          <w:b/>
          <w:color w:val="FF0000"/>
          <w:sz w:val="36"/>
          <w:szCs w:val="36"/>
        </w:rPr>
      </w:pPr>
    </w:p>
    <w:p>
      <w:pPr>
        <w:widowControl/>
        <w:adjustRightInd w:val="0"/>
        <w:snapToGrid w:val="0"/>
        <w:spacing w:line="360" w:lineRule="auto"/>
        <w:ind w:firstLine="480" w:firstLineChars="200"/>
        <w:outlineLvl w:val="0"/>
        <w:rPr>
          <w:rFonts w:ascii="仿宋" w:hAnsi="仿宋" w:eastAsia="仿宋" w:cs="宋体"/>
          <w:kern w:val="0"/>
          <w:sz w:val="24"/>
          <w:szCs w:val="24"/>
        </w:rPr>
      </w:pPr>
      <w:r>
        <w:rPr>
          <w:rFonts w:hint="eastAsia" w:ascii="仿宋" w:hAnsi="仿宋" w:eastAsia="仿宋" w:cs="宋体"/>
          <w:kern w:val="0"/>
          <w:sz w:val="24"/>
          <w:szCs w:val="24"/>
        </w:rPr>
        <w:t>北京京能清洁能源电力股份有限公司华南分公司于2019年5月成立，负责北京京能清洁能源电力股份有限公司在广东、海南、湖南、湖北、江西、安徽和福建等七省区域的风电、光伏、水力发电、燃气热电、氢能、储能等项目的开发、建设及运营管理。</w:t>
      </w:r>
    </w:p>
    <w:p>
      <w:pPr>
        <w:widowControl/>
        <w:adjustRightInd w:val="0"/>
        <w:snapToGrid w:val="0"/>
        <w:spacing w:line="360" w:lineRule="auto"/>
        <w:ind w:firstLine="480" w:firstLineChars="200"/>
        <w:outlineLvl w:val="0"/>
        <w:rPr>
          <w:rFonts w:ascii="仿宋" w:hAnsi="仿宋" w:eastAsia="仿宋" w:cs="宋体"/>
          <w:kern w:val="0"/>
          <w:sz w:val="24"/>
          <w:szCs w:val="24"/>
        </w:rPr>
      </w:pPr>
      <w:r>
        <w:rPr>
          <w:rFonts w:hint="eastAsia" w:ascii="仿宋" w:hAnsi="仿宋" w:eastAsia="仿宋" w:cs="宋体"/>
          <w:kern w:val="0"/>
          <w:sz w:val="24"/>
          <w:szCs w:val="24"/>
        </w:rPr>
        <w:t>华南分公司目前管理</w:t>
      </w:r>
      <w:r>
        <w:rPr>
          <w:rFonts w:ascii="仿宋" w:hAnsi="仿宋" w:eastAsia="仿宋" w:cs="宋体"/>
          <w:kern w:val="0"/>
          <w:sz w:val="24"/>
          <w:szCs w:val="24"/>
        </w:rPr>
        <w:t>17</w:t>
      </w:r>
      <w:r>
        <w:rPr>
          <w:rFonts w:hint="eastAsia" w:ascii="仿宋" w:hAnsi="仿宋" w:eastAsia="仿宋" w:cs="宋体"/>
          <w:kern w:val="0"/>
          <w:sz w:val="24"/>
          <w:szCs w:val="24"/>
        </w:rPr>
        <w:t>个新能源发电场站，装机指标容量970.89MW，“十四五”期间将完成新建及并购总容量为3GW新能源项目。公司所管辖的光伏电站类型丰富，项目建设有屋顶光伏、渔光互补、农光互补、山地光伏、盐光互补等类型，多效开发，全面推进。其中，广东省湛江市徐闻光伏电站连续多年荣获中电联AAAAA级光伏电站等多项荣誉,处于行业领先水平。</w:t>
      </w:r>
    </w:p>
    <w:p>
      <w:pPr>
        <w:widowControl/>
        <w:adjustRightInd w:val="0"/>
        <w:snapToGrid w:val="0"/>
        <w:spacing w:line="360" w:lineRule="auto"/>
        <w:ind w:firstLine="480" w:firstLineChars="200"/>
        <w:outlineLvl w:val="0"/>
        <w:rPr>
          <w:rFonts w:ascii="仿宋" w:hAnsi="仿宋" w:eastAsia="仿宋" w:cs="宋体"/>
          <w:kern w:val="0"/>
          <w:sz w:val="24"/>
          <w:szCs w:val="24"/>
        </w:rPr>
      </w:pPr>
      <w:r>
        <w:rPr>
          <w:rFonts w:ascii="仿宋" w:hAnsi="仿宋" w:eastAsia="仿宋" w:cs="宋体"/>
          <w:kern w:val="0"/>
          <w:sz w:val="24"/>
          <w:szCs w:val="24"/>
        </w:rPr>
        <w:t>包含国家法定的五险一金</w:t>
      </w:r>
      <w:r>
        <w:rPr>
          <w:rFonts w:hint="eastAsia" w:ascii="仿宋" w:hAnsi="仿宋" w:eastAsia="仿宋" w:cs="宋体"/>
          <w:kern w:val="0"/>
          <w:sz w:val="24"/>
          <w:szCs w:val="24"/>
        </w:rPr>
        <w:t>，另有</w:t>
      </w:r>
      <w:r>
        <w:rPr>
          <w:rFonts w:ascii="仿宋" w:hAnsi="仿宋" w:eastAsia="仿宋" w:cs="宋体"/>
          <w:kern w:val="0"/>
          <w:sz w:val="24"/>
          <w:szCs w:val="24"/>
        </w:rPr>
        <w:t>补充医疗保险和企业年金</w:t>
      </w:r>
      <w:r>
        <w:rPr>
          <w:rFonts w:hint="eastAsia" w:ascii="仿宋" w:hAnsi="仿宋" w:eastAsia="仿宋" w:cs="宋体"/>
          <w:kern w:val="0"/>
          <w:sz w:val="24"/>
          <w:szCs w:val="24"/>
        </w:rPr>
        <w:t>，津贴、补贴福利齐全，员工培养制度健全、晋升渠道通畅。</w:t>
      </w:r>
    </w:p>
    <w:p>
      <w:pPr>
        <w:widowControl/>
        <w:adjustRightInd w:val="0"/>
        <w:snapToGrid w:val="0"/>
        <w:spacing w:line="360" w:lineRule="auto"/>
        <w:ind w:firstLine="480" w:firstLineChars="200"/>
        <w:outlineLvl w:val="0"/>
        <w:rPr>
          <w:rFonts w:ascii="仿宋" w:hAnsi="仿宋" w:eastAsia="仿宋" w:cs="宋体"/>
          <w:kern w:val="0"/>
          <w:sz w:val="24"/>
          <w:szCs w:val="24"/>
        </w:rPr>
      </w:pPr>
      <w:r>
        <w:rPr>
          <w:rFonts w:hint="eastAsia" w:ascii="仿宋" w:hAnsi="仿宋" w:eastAsia="仿宋" w:cs="宋体"/>
          <w:kern w:val="0"/>
          <w:sz w:val="24"/>
          <w:szCs w:val="24"/>
        </w:rPr>
        <w:t>公司地址：广东省湛江市赤坎区体育北路15号湛江商务大厦21层</w:t>
      </w:r>
    </w:p>
    <w:p>
      <w:pPr>
        <w:pStyle w:val="2"/>
        <w:rPr>
          <w:rFonts w:ascii="仿宋" w:hAnsi="仿宋" w:eastAsia="仿宋"/>
          <w:b/>
          <w:color w:val="FF0000"/>
          <w:sz w:val="36"/>
          <w:szCs w:val="36"/>
        </w:rPr>
      </w:pPr>
      <w:r>
        <w:rPr>
          <w:rFonts w:hint="eastAsia" w:ascii="仿宋" w:hAnsi="仿宋" w:eastAsia="仿宋"/>
          <w:b/>
          <w:color w:val="FF0000"/>
          <w:sz w:val="36"/>
          <w:szCs w:val="36"/>
        </w:rPr>
        <w:t>北京京能清洁</w:t>
      </w:r>
      <w:r>
        <w:rPr>
          <w:rFonts w:ascii="仿宋" w:hAnsi="仿宋" w:eastAsia="仿宋"/>
          <w:b/>
          <w:color w:val="FF0000"/>
          <w:sz w:val="36"/>
          <w:szCs w:val="36"/>
        </w:rPr>
        <w:t>能源电力</w:t>
      </w:r>
      <w:r>
        <w:rPr>
          <w:rFonts w:hint="eastAsia" w:ascii="仿宋" w:hAnsi="仿宋" w:eastAsia="仿宋"/>
          <w:b/>
          <w:color w:val="FF0000"/>
          <w:sz w:val="36"/>
          <w:szCs w:val="36"/>
        </w:rPr>
        <w:t>股份有限公司</w:t>
      </w:r>
    </w:p>
    <w:p>
      <w:pPr>
        <w:pStyle w:val="2"/>
        <w:rPr>
          <w:rFonts w:ascii="仿宋" w:hAnsi="仿宋" w:eastAsia="仿宋"/>
          <w:b/>
          <w:color w:val="FF0000"/>
          <w:sz w:val="36"/>
          <w:szCs w:val="36"/>
        </w:rPr>
      </w:pPr>
      <w:r>
        <w:rPr>
          <w:rFonts w:hint="eastAsia" w:ascii="仿宋" w:hAnsi="仿宋" w:eastAsia="仿宋"/>
          <w:b/>
          <w:color w:val="FF0000"/>
          <w:sz w:val="36"/>
          <w:szCs w:val="36"/>
        </w:rPr>
        <w:t>内蒙古</w:t>
      </w:r>
      <w:r>
        <w:rPr>
          <w:rFonts w:ascii="仿宋" w:hAnsi="仿宋" w:eastAsia="仿宋"/>
          <w:b/>
          <w:color w:val="FF0000"/>
          <w:sz w:val="36"/>
          <w:szCs w:val="36"/>
        </w:rPr>
        <w:t>分公司</w:t>
      </w:r>
    </w:p>
    <w:p>
      <w:pPr>
        <w:widowControl/>
        <w:jc w:val="center"/>
        <w:outlineLvl w:val="0"/>
        <w:rPr>
          <w:rFonts w:ascii="仿宋" w:hAnsi="仿宋" w:eastAsia="仿宋" w:cs="宋体"/>
          <w:b/>
          <w:kern w:val="36"/>
          <w:sz w:val="32"/>
          <w:szCs w:val="36"/>
        </w:rPr>
      </w:pPr>
      <w:r>
        <w:drawing>
          <wp:inline distT="0" distB="0" distL="0" distR="0">
            <wp:extent cx="5273675" cy="3200400"/>
            <wp:effectExtent l="0" t="0" r="3175" b="0"/>
            <wp:docPr id="4" name="图片 4" descr="C:\Users\JNXNY\Documents\WXWork\1688853774572308\Cache\Image\2021-09\20130719_161803_副本(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JNXNY\Documents\WXWork\1688853774572308\Cache\Image\2021-09\20130719_161803_副本(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943" cy="3201041"/>
                    </a:xfrm>
                    <a:prstGeom prst="rect">
                      <a:avLst/>
                    </a:prstGeom>
                    <a:noFill/>
                    <a:ln>
                      <a:noFill/>
                    </a:ln>
                  </pic:spPr>
                </pic:pic>
              </a:graphicData>
            </a:graphic>
          </wp:inline>
        </w:drawing>
      </w:r>
    </w:p>
    <w:p>
      <w:pPr>
        <w:spacing w:line="360" w:lineRule="auto"/>
        <w:jc w:val="center"/>
        <w:rPr>
          <w:rFonts w:ascii="仿宋_GB2312" w:hAnsi="仿宋" w:eastAsia="仿宋_GB2312" w:cs="仿宋_GB2312"/>
          <w:sz w:val="24"/>
          <w:szCs w:val="24"/>
        </w:rPr>
      </w:pP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北京京能清洁能源电力股份有限公司内蒙古分公司于2</w:t>
      </w:r>
      <w:r>
        <w:rPr>
          <w:rFonts w:ascii="仿宋" w:hAnsi="仿宋" w:eastAsia="仿宋" w:cs="宋体"/>
          <w:kern w:val="0"/>
          <w:sz w:val="24"/>
          <w:szCs w:val="24"/>
        </w:rPr>
        <w:t>019</w:t>
      </w:r>
      <w:r>
        <w:rPr>
          <w:rFonts w:hint="eastAsia" w:ascii="仿宋" w:hAnsi="仿宋" w:eastAsia="仿宋" w:cs="宋体"/>
          <w:kern w:val="0"/>
          <w:sz w:val="24"/>
          <w:szCs w:val="24"/>
        </w:rPr>
        <w:t>年8月2</w:t>
      </w:r>
      <w:r>
        <w:rPr>
          <w:rFonts w:ascii="仿宋" w:hAnsi="仿宋" w:eastAsia="仿宋" w:cs="宋体"/>
          <w:kern w:val="0"/>
          <w:sz w:val="24"/>
          <w:szCs w:val="24"/>
        </w:rPr>
        <w:t>2</w:t>
      </w:r>
      <w:r>
        <w:rPr>
          <w:rFonts w:hint="eastAsia" w:ascii="仿宋" w:hAnsi="仿宋" w:eastAsia="仿宋" w:cs="宋体"/>
          <w:kern w:val="0"/>
          <w:sz w:val="24"/>
          <w:szCs w:val="24"/>
        </w:rPr>
        <w:t>日注册成立，其前身为北京京能新能源有限公司内蒙古分公司。公司管理区域为内蒙古和山西两个省市自治区区域，是京能清洁能源公司（股票代码H</w:t>
      </w:r>
      <w:r>
        <w:rPr>
          <w:rFonts w:ascii="仿宋" w:hAnsi="仿宋" w:eastAsia="仿宋" w:cs="宋体"/>
          <w:kern w:val="0"/>
          <w:sz w:val="24"/>
          <w:szCs w:val="24"/>
        </w:rPr>
        <w:t>K.0579</w:t>
      </w:r>
      <w:r>
        <w:rPr>
          <w:rFonts w:hint="eastAsia" w:ascii="仿宋" w:hAnsi="仿宋" w:eastAsia="仿宋" w:cs="宋体"/>
          <w:kern w:val="0"/>
          <w:sz w:val="24"/>
          <w:szCs w:val="24"/>
        </w:rPr>
        <w:t>）的重要区域性公司和上市资产。公司立足地方，依托清洁能源平台，秉承“生态优先、绿色发展”理念，不断提升可再生能源的良好发展。</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公司设立8个职能部室，管理运营12个风光电站。截至202</w:t>
      </w:r>
      <w:r>
        <w:rPr>
          <w:rFonts w:ascii="仿宋" w:hAnsi="仿宋" w:eastAsia="仿宋" w:cs="宋体"/>
          <w:kern w:val="0"/>
          <w:sz w:val="24"/>
          <w:szCs w:val="24"/>
        </w:rPr>
        <w:t>1</w:t>
      </w:r>
      <w:r>
        <w:rPr>
          <w:rFonts w:hint="eastAsia" w:ascii="仿宋" w:hAnsi="仿宋" w:eastAsia="仿宋" w:cs="宋体"/>
          <w:kern w:val="0"/>
          <w:sz w:val="24"/>
          <w:szCs w:val="24"/>
        </w:rPr>
        <w:t>年8月底，公司已投产装机容量150.375万千瓦，其中风电项目共107.375万千瓦，光伏项目共43万千瓦；在建项目2个，其中光伏项目1</w:t>
      </w:r>
      <w:r>
        <w:rPr>
          <w:rFonts w:ascii="仿宋" w:hAnsi="仿宋" w:eastAsia="仿宋" w:cs="宋体"/>
          <w:kern w:val="0"/>
          <w:sz w:val="24"/>
          <w:szCs w:val="24"/>
        </w:rPr>
        <w:t>0</w:t>
      </w:r>
      <w:r>
        <w:rPr>
          <w:rFonts w:hint="eastAsia" w:ascii="仿宋" w:hAnsi="仿宋" w:eastAsia="仿宋" w:cs="宋体"/>
          <w:kern w:val="0"/>
          <w:sz w:val="24"/>
          <w:szCs w:val="24"/>
        </w:rPr>
        <w:t>万千瓦，风电项目</w:t>
      </w:r>
      <w:r>
        <w:rPr>
          <w:rFonts w:ascii="仿宋" w:hAnsi="仿宋" w:eastAsia="仿宋" w:cs="宋体"/>
          <w:kern w:val="0"/>
          <w:sz w:val="24"/>
          <w:szCs w:val="24"/>
        </w:rPr>
        <w:t>40</w:t>
      </w:r>
      <w:r>
        <w:rPr>
          <w:rFonts w:hint="eastAsia" w:ascii="仿宋" w:hAnsi="仿宋" w:eastAsia="仿宋" w:cs="宋体"/>
          <w:kern w:val="0"/>
          <w:sz w:val="24"/>
          <w:szCs w:val="24"/>
        </w:rPr>
        <w:t>万千瓦。</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公司地址：内蒙古自治区呼和浩特市金桥开发区世纪7路盛海大厦B座1</w:t>
      </w:r>
      <w:r>
        <w:rPr>
          <w:rFonts w:ascii="仿宋" w:hAnsi="仿宋" w:eastAsia="仿宋" w:cs="宋体"/>
          <w:kern w:val="0"/>
          <w:sz w:val="24"/>
          <w:szCs w:val="24"/>
        </w:rPr>
        <w:t>1</w:t>
      </w:r>
      <w:r>
        <w:rPr>
          <w:rFonts w:hint="eastAsia" w:ascii="仿宋" w:hAnsi="仿宋" w:eastAsia="仿宋" w:cs="宋体"/>
          <w:kern w:val="0"/>
          <w:sz w:val="24"/>
          <w:szCs w:val="24"/>
        </w:rPr>
        <w:t>层</w:t>
      </w:r>
    </w:p>
    <w:p>
      <w:pPr>
        <w:jc w:val="center"/>
        <w:rPr>
          <w:rFonts w:ascii="黑体" w:hAnsi="黑体" w:eastAsia="黑体" w:cs="黑体"/>
          <w:color w:val="FF0000"/>
          <w:sz w:val="36"/>
          <w:szCs w:val="36"/>
        </w:rPr>
      </w:pPr>
    </w:p>
    <w:p>
      <w:pPr>
        <w:jc w:val="center"/>
        <w:rPr>
          <w:rFonts w:ascii="黑体" w:hAnsi="黑体" w:eastAsia="黑体" w:cs="黑体"/>
          <w:color w:val="FF0000"/>
          <w:sz w:val="36"/>
          <w:szCs w:val="36"/>
        </w:rPr>
      </w:pPr>
    </w:p>
    <w:p>
      <w:pPr>
        <w:jc w:val="center"/>
        <w:rPr>
          <w:rFonts w:ascii="黑体" w:hAnsi="黑体" w:eastAsia="黑体" w:cs="黑体"/>
          <w:color w:val="FF0000"/>
          <w:sz w:val="36"/>
          <w:szCs w:val="36"/>
        </w:rPr>
      </w:pPr>
    </w:p>
    <w:p>
      <w:pPr>
        <w:jc w:val="center"/>
        <w:rPr>
          <w:rFonts w:ascii="黑体" w:hAnsi="黑体" w:eastAsia="黑体" w:cs="黑体"/>
          <w:color w:val="FF0000"/>
          <w:sz w:val="36"/>
          <w:szCs w:val="36"/>
        </w:rPr>
      </w:pPr>
    </w:p>
    <w:p>
      <w:pPr>
        <w:jc w:val="center"/>
        <w:rPr>
          <w:rFonts w:ascii="仿宋" w:hAnsi="仿宋" w:eastAsia="仿宋" w:cs="宋体"/>
          <w:b/>
          <w:color w:val="FF0000"/>
          <w:kern w:val="36"/>
          <w:sz w:val="36"/>
          <w:szCs w:val="36"/>
        </w:rPr>
      </w:pPr>
      <w:r>
        <w:rPr>
          <w:rFonts w:hint="eastAsia" w:ascii="仿宋" w:hAnsi="仿宋" w:eastAsia="仿宋" w:cs="宋体"/>
          <w:b/>
          <w:color w:val="FF0000"/>
          <w:kern w:val="36"/>
          <w:sz w:val="36"/>
          <w:szCs w:val="36"/>
        </w:rPr>
        <w:t>北京京能清洁能源电力股份有限公司</w:t>
      </w:r>
    </w:p>
    <w:p>
      <w:pPr>
        <w:jc w:val="center"/>
        <w:rPr>
          <w:rFonts w:ascii="黑体" w:hAnsi="黑体" w:eastAsia="黑体" w:cs="黑体"/>
          <w:color w:val="FF0000"/>
          <w:sz w:val="36"/>
          <w:szCs w:val="36"/>
        </w:rPr>
      </w:pPr>
      <w:r>
        <w:rPr>
          <w:rFonts w:hint="eastAsia" w:ascii="仿宋" w:hAnsi="仿宋" w:eastAsia="仿宋" w:cs="宋体"/>
          <w:b/>
          <w:color w:val="FF0000"/>
          <w:kern w:val="36"/>
          <w:sz w:val="36"/>
          <w:szCs w:val="36"/>
        </w:rPr>
        <w:t>西北分公司</w:t>
      </w:r>
    </w:p>
    <w:p>
      <w:pPr>
        <w:rPr>
          <w:color w:val="000000"/>
        </w:rPr>
      </w:pPr>
      <w:r>
        <w:rPr>
          <w:color w:val="000000"/>
        </w:rPr>
        <w:drawing>
          <wp:inline distT="0" distB="0" distL="0" distR="0">
            <wp:extent cx="5273040" cy="3512820"/>
            <wp:effectExtent l="0" t="0" r="0" b="0"/>
            <wp:docPr id="5" name="图片 5" descr="地上的风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地上的风车&#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3040" cy="3512820"/>
                    </a:xfrm>
                    <a:prstGeom prst="rect">
                      <a:avLst/>
                    </a:prstGeom>
                    <a:noFill/>
                    <a:ln>
                      <a:noFill/>
                    </a:ln>
                  </pic:spPr>
                </pic:pic>
              </a:graphicData>
            </a:graphic>
          </wp:inline>
        </w:drawing>
      </w:r>
    </w:p>
    <w:p>
      <w:pPr>
        <w:widowControl/>
        <w:adjustRightInd w:val="0"/>
        <w:snapToGrid w:val="0"/>
        <w:spacing w:line="360" w:lineRule="auto"/>
        <w:ind w:firstLine="480" w:firstLineChars="200"/>
        <w:outlineLvl w:val="0"/>
        <w:rPr>
          <w:rFonts w:ascii="仿宋" w:hAnsi="仿宋" w:eastAsia="仿宋" w:cs="宋体"/>
          <w:kern w:val="0"/>
          <w:sz w:val="24"/>
          <w:szCs w:val="24"/>
        </w:rPr>
      </w:pPr>
      <w:r>
        <w:rPr>
          <w:rFonts w:hint="eastAsia" w:ascii="仿宋" w:hAnsi="仿宋" w:eastAsia="仿宋" w:cs="宋体"/>
          <w:kern w:val="0"/>
          <w:sz w:val="24"/>
          <w:szCs w:val="24"/>
        </w:rPr>
        <w:t>北京京能清洁能源电力股份有限公司西北分公司本部位于宁夏回族自治区银川市，前身是北京京能新能源有限公司宁夏分公司，主要负责京能集团在宁夏、陕西、青海、新疆、甘肃五省的清洁能源投资建设和运营管理。</w:t>
      </w:r>
    </w:p>
    <w:p>
      <w:pPr>
        <w:widowControl/>
        <w:adjustRightInd w:val="0"/>
        <w:snapToGrid w:val="0"/>
        <w:spacing w:line="360" w:lineRule="auto"/>
        <w:ind w:firstLine="480" w:firstLineChars="200"/>
        <w:outlineLvl w:val="0"/>
        <w:rPr>
          <w:rFonts w:ascii="仿宋" w:hAnsi="仿宋" w:eastAsia="仿宋" w:cs="宋体"/>
          <w:kern w:val="0"/>
          <w:sz w:val="24"/>
          <w:szCs w:val="24"/>
        </w:rPr>
      </w:pPr>
      <w:r>
        <w:rPr>
          <w:rFonts w:hint="eastAsia" w:ascii="仿宋" w:hAnsi="仿宋" w:eastAsia="仿宋" w:cs="宋体"/>
          <w:kern w:val="0"/>
          <w:sz w:val="24"/>
          <w:szCs w:val="24"/>
        </w:rPr>
        <w:t>截至2021年8月底，公司管理运营项目总资产128.94亿元,总装机容量为212.815万千瓦，其中风电98.85万千瓦，光伏113.965万千瓦，还有部分项目正在收、并购进程中，预计到2021年末，投运装机容量将突破280万千瓦。</w:t>
      </w:r>
    </w:p>
    <w:p>
      <w:pPr>
        <w:widowControl/>
        <w:jc w:val="center"/>
        <w:outlineLvl w:val="0"/>
        <w:rPr>
          <w:rFonts w:ascii="仿宋" w:hAnsi="仿宋" w:eastAsia="仿宋" w:cs="宋体"/>
          <w:b/>
          <w:color w:val="FF0000"/>
          <w:kern w:val="36"/>
          <w:sz w:val="40"/>
          <w:szCs w:val="36"/>
        </w:rPr>
      </w:pPr>
      <w:r>
        <w:rPr>
          <w:rFonts w:hint="eastAsia" w:ascii="仿宋" w:hAnsi="仿宋" w:eastAsia="仿宋" w:cs="宋体"/>
          <w:kern w:val="0"/>
          <w:sz w:val="24"/>
          <w:szCs w:val="24"/>
        </w:rPr>
        <w:t>公司地址：宁夏回族自治区银川市金凤区黄河东路庆祥街百盛王朝大厦15楼</w:t>
      </w:r>
    </w:p>
    <w:p>
      <w:pPr>
        <w:widowControl/>
        <w:jc w:val="center"/>
        <w:outlineLvl w:val="0"/>
        <w:rPr>
          <w:rFonts w:ascii="仿宋" w:hAnsi="仿宋" w:eastAsia="仿宋" w:cs="宋体"/>
          <w:b/>
          <w:color w:val="FF0000"/>
          <w:kern w:val="36"/>
          <w:sz w:val="40"/>
          <w:szCs w:val="36"/>
        </w:rPr>
      </w:pPr>
    </w:p>
    <w:p>
      <w:pPr>
        <w:widowControl/>
        <w:jc w:val="center"/>
        <w:outlineLvl w:val="0"/>
        <w:rPr>
          <w:rFonts w:ascii="仿宋" w:hAnsi="仿宋" w:eastAsia="仿宋" w:cs="宋体"/>
          <w:b/>
          <w:color w:val="FF0000"/>
          <w:kern w:val="36"/>
          <w:sz w:val="40"/>
          <w:szCs w:val="36"/>
        </w:rPr>
      </w:pPr>
    </w:p>
    <w:p>
      <w:pPr>
        <w:widowControl/>
        <w:jc w:val="center"/>
        <w:outlineLvl w:val="0"/>
        <w:rPr>
          <w:rFonts w:ascii="仿宋" w:hAnsi="仿宋" w:eastAsia="仿宋" w:cs="宋体"/>
          <w:b/>
          <w:color w:val="FF0000"/>
          <w:kern w:val="36"/>
          <w:sz w:val="40"/>
          <w:szCs w:val="36"/>
        </w:rPr>
      </w:pPr>
    </w:p>
    <w:p>
      <w:pPr>
        <w:widowControl/>
        <w:jc w:val="center"/>
        <w:outlineLvl w:val="0"/>
        <w:rPr>
          <w:rFonts w:ascii="仿宋" w:hAnsi="仿宋" w:eastAsia="仿宋" w:cs="宋体"/>
          <w:b/>
          <w:color w:val="FF0000"/>
          <w:kern w:val="36"/>
          <w:sz w:val="40"/>
          <w:szCs w:val="36"/>
        </w:rPr>
      </w:pPr>
    </w:p>
    <w:p>
      <w:pPr>
        <w:widowControl/>
        <w:jc w:val="center"/>
        <w:outlineLvl w:val="0"/>
        <w:rPr>
          <w:rFonts w:ascii="仿宋" w:hAnsi="仿宋" w:eastAsia="仿宋" w:cs="宋体"/>
          <w:b/>
          <w:color w:val="FF0000"/>
          <w:kern w:val="36"/>
          <w:sz w:val="40"/>
          <w:szCs w:val="36"/>
        </w:rPr>
      </w:pPr>
    </w:p>
    <w:p>
      <w:pPr>
        <w:widowControl/>
        <w:jc w:val="center"/>
        <w:outlineLvl w:val="0"/>
        <w:rPr>
          <w:rFonts w:ascii="仿宋" w:hAnsi="仿宋" w:eastAsia="仿宋" w:cs="宋体"/>
          <w:b/>
          <w:color w:val="FF0000"/>
          <w:kern w:val="36"/>
          <w:sz w:val="40"/>
          <w:szCs w:val="36"/>
        </w:rPr>
      </w:pPr>
    </w:p>
    <w:p>
      <w:pPr>
        <w:widowControl/>
        <w:jc w:val="center"/>
        <w:outlineLvl w:val="0"/>
        <w:rPr>
          <w:rFonts w:ascii="仿宋" w:hAnsi="仿宋" w:eastAsia="仿宋" w:cs="宋体"/>
          <w:b/>
          <w:color w:val="FF0000"/>
          <w:kern w:val="36"/>
          <w:sz w:val="36"/>
          <w:szCs w:val="36"/>
        </w:rPr>
      </w:pPr>
      <w:r>
        <w:rPr>
          <w:rFonts w:hint="eastAsia" w:ascii="仿宋" w:hAnsi="仿宋" w:eastAsia="仿宋" w:cs="宋体"/>
          <w:b/>
          <w:color w:val="FF0000"/>
          <w:kern w:val="36"/>
          <w:sz w:val="36"/>
          <w:szCs w:val="36"/>
        </w:rPr>
        <w:t>北京京能清洁能源电力股份有限公司</w:t>
      </w:r>
    </w:p>
    <w:p>
      <w:pPr>
        <w:widowControl/>
        <w:jc w:val="center"/>
        <w:outlineLvl w:val="0"/>
        <w:rPr>
          <w:rFonts w:ascii="仿宋" w:hAnsi="仿宋" w:eastAsia="仿宋" w:cs="宋体"/>
          <w:b/>
          <w:color w:val="FF0000"/>
          <w:kern w:val="36"/>
          <w:sz w:val="40"/>
          <w:szCs w:val="36"/>
        </w:rPr>
      </w:pPr>
      <w:r>
        <w:rPr>
          <w:rFonts w:hint="eastAsia" w:ascii="仿宋" w:hAnsi="仿宋" w:eastAsia="仿宋" w:cs="宋体"/>
          <w:b/>
          <w:color w:val="FF0000"/>
          <w:kern w:val="36"/>
          <w:sz w:val="36"/>
          <w:szCs w:val="36"/>
        </w:rPr>
        <w:t>东北分公司</w:t>
      </w:r>
    </w:p>
    <w:p>
      <w:pPr>
        <w:widowControl/>
        <w:jc w:val="center"/>
        <w:outlineLvl w:val="0"/>
        <w:rPr>
          <w:rFonts w:ascii="仿宋" w:hAnsi="仿宋" w:eastAsia="仿宋" w:cs="宋体"/>
          <w:b/>
          <w:color w:val="FF0000"/>
          <w:kern w:val="36"/>
          <w:sz w:val="36"/>
          <w:szCs w:val="36"/>
        </w:rPr>
      </w:pPr>
      <w:r>
        <w:rPr>
          <w:rFonts w:hint="eastAsia" w:ascii="仿宋" w:hAnsi="仿宋" w:eastAsia="仿宋" w:cs="宋体"/>
          <w:b/>
          <w:color w:val="FF0000"/>
          <w:kern w:val="36"/>
          <w:sz w:val="36"/>
          <w:szCs w:val="36"/>
        </w:rPr>
        <w:drawing>
          <wp:inline distT="0" distB="0" distL="114300" distR="114300">
            <wp:extent cx="5257800" cy="3590290"/>
            <wp:effectExtent l="0" t="0" r="0" b="10160"/>
            <wp:docPr id="25" name="图片 25" descr="风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风机4"/>
                    <pic:cNvPicPr>
                      <a:picLocks noChangeAspect="1"/>
                    </pic:cNvPicPr>
                  </pic:nvPicPr>
                  <pic:blipFill>
                    <a:blip r:embed="rId11"/>
                    <a:stretch>
                      <a:fillRect/>
                    </a:stretch>
                  </pic:blipFill>
                  <pic:spPr>
                    <a:xfrm>
                      <a:off x="0" y="0"/>
                      <a:ext cx="5257800" cy="3590290"/>
                    </a:xfrm>
                    <a:prstGeom prst="rect">
                      <a:avLst/>
                    </a:prstGeom>
                  </pic:spPr>
                </pic:pic>
              </a:graphicData>
            </a:graphic>
          </wp:inline>
        </w:drawing>
      </w:r>
    </w:p>
    <w:p>
      <w:pPr>
        <w:widowControl/>
        <w:spacing w:line="360" w:lineRule="auto"/>
        <w:ind w:left="-141" w:leftChars="-67" w:firstLine="480" w:firstLineChars="200"/>
        <w:outlineLvl w:val="0"/>
        <w:rPr>
          <w:rFonts w:ascii="仿宋" w:hAnsi="仿宋" w:eastAsia="仿宋" w:cs="宋体"/>
          <w:kern w:val="0"/>
          <w:sz w:val="24"/>
          <w:szCs w:val="24"/>
        </w:rPr>
      </w:pPr>
      <w:r>
        <w:rPr>
          <w:rFonts w:hint="eastAsia" w:ascii="仿宋" w:hAnsi="仿宋" w:eastAsia="仿宋" w:cs="宋体"/>
          <w:kern w:val="0"/>
          <w:sz w:val="24"/>
          <w:szCs w:val="24"/>
        </w:rPr>
        <w:t>北京京能清洁能源电力股份有限公司东北分公司前身为北京京能新能源有限公司沈阳分公司，北京京能清洁能源电力股份有限公司东北分公司于2019年9月29日在沈阳注册成立，是京能清洁能源公司的重要区域性公司。东北分公司主要管理区域为黑龙江、吉林、辽宁三省和蒙东电网覆盖区域。主要负责东北地区和蒙东电网覆盖区域的清洁能源开发、建设和运营。截至目前，公司总资产</w:t>
      </w:r>
      <w:r>
        <w:rPr>
          <w:rFonts w:ascii="仿宋" w:hAnsi="仿宋" w:eastAsia="仿宋" w:cs="宋体"/>
          <w:kern w:val="0"/>
          <w:sz w:val="24"/>
          <w:szCs w:val="24"/>
        </w:rPr>
        <w:t>67.91</w:t>
      </w:r>
      <w:r>
        <w:rPr>
          <w:rFonts w:hint="eastAsia" w:ascii="仿宋" w:hAnsi="仿宋" w:eastAsia="仿宋" w:cs="宋体"/>
          <w:kern w:val="0"/>
          <w:sz w:val="24"/>
          <w:szCs w:val="24"/>
        </w:rPr>
        <w:t>亿元，设有8个职能部室，机构精简、务实高效。目前管理着8个已投风光场站，</w:t>
      </w:r>
      <w:r>
        <w:rPr>
          <w:rFonts w:ascii="仿宋" w:hAnsi="仿宋" w:eastAsia="仿宋" w:cs="宋体"/>
          <w:kern w:val="0"/>
          <w:sz w:val="24"/>
          <w:szCs w:val="24"/>
        </w:rPr>
        <w:t>4</w:t>
      </w:r>
      <w:r>
        <w:rPr>
          <w:rFonts w:hint="eastAsia" w:ascii="仿宋" w:hAnsi="仿宋" w:eastAsia="仿宋" w:cs="宋体"/>
          <w:kern w:val="0"/>
          <w:sz w:val="24"/>
          <w:szCs w:val="24"/>
        </w:rPr>
        <w:t xml:space="preserve">个基建项目，公司总装机1016.6MW，其中风电876.6MW，光伏140MW。  </w:t>
      </w:r>
    </w:p>
    <w:p>
      <w:pPr>
        <w:widowControl/>
        <w:spacing w:line="360" w:lineRule="auto"/>
        <w:ind w:left="-141" w:leftChars="-67" w:firstLine="480" w:firstLineChars="200"/>
        <w:outlineLvl w:val="0"/>
        <w:rPr>
          <w:rFonts w:ascii="仿宋" w:hAnsi="仿宋" w:eastAsia="仿宋" w:cs="宋体"/>
          <w:kern w:val="0"/>
          <w:sz w:val="24"/>
          <w:szCs w:val="24"/>
        </w:rPr>
      </w:pPr>
      <w:r>
        <w:rPr>
          <w:rFonts w:hint="eastAsia" w:ascii="仿宋" w:hAnsi="仿宋" w:eastAsia="仿宋" w:cs="宋体"/>
          <w:kern w:val="0"/>
          <w:sz w:val="24"/>
          <w:szCs w:val="24"/>
        </w:rPr>
        <w:t xml:space="preserve">奉献绿色、清洁能源是企业承担的社会责任，东北分公司将始终践行平台公司建设“卓越的清洁能源运营商”的使命，积极抢抓振兴东北老工业基地机遇，坚持以安全生产为基础，以科技创新为驱动，以经济效益为中心，以加快发展为重点，以规范管理为手段的战略，不断推行“五精管理”，打造“三基九力”团队，积极探索和建立能源管理新机制、新方向、新手段，全面推动公司迈向高质量发展的新征程。 </w:t>
      </w:r>
      <w:r>
        <w:rPr>
          <w:rFonts w:ascii="仿宋" w:hAnsi="仿宋" w:eastAsia="仿宋" w:cs="宋体"/>
          <w:kern w:val="0"/>
          <w:sz w:val="24"/>
          <w:szCs w:val="24"/>
        </w:rPr>
        <w:t xml:space="preserve">                    </w:t>
      </w:r>
    </w:p>
    <w:p>
      <w:pPr>
        <w:widowControl/>
        <w:spacing w:line="360" w:lineRule="auto"/>
        <w:ind w:left="-141" w:leftChars="-67" w:firstLine="480" w:firstLineChars="200"/>
        <w:outlineLvl w:val="0"/>
        <w:rPr>
          <w:rFonts w:ascii="仿宋" w:hAnsi="仿宋" w:eastAsia="仿宋" w:cs="宋体"/>
          <w:kern w:val="0"/>
          <w:sz w:val="24"/>
          <w:szCs w:val="24"/>
        </w:rPr>
      </w:pPr>
      <w:r>
        <w:rPr>
          <w:rFonts w:ascii="仿宋" w:hAnsi="仿宋" w:eastAsia="仿宋" w:cs="宋体"/>
          <w:kern w:val="0"/>
          <w:sz w:val="24"/>
          <w:szCs w:val="24"/>
        </w:rPr>
        <w:t>公司地址：辽宁省沈阳市浑南区天成街</w:t>
      </w:r>
      <w:r>
        <w:rPr>
          <w:rFonts w:hint="eastAsia" w:ascii="仿宋" w:hAnsi="仿宋" w:eastAsia="仿宋" w:cs="宋体"/>
          <w:kern w:val="0"/>
          <w:sz w:val="24"/>
          <w:szCs w:val="24"/>
        </w:rPr>
        <w:t>6号嘉龙中心</w:t>
      </w:r>
      <w:r>
        <w:rPr>
          <w:rFonts w:ascii="仿宋" w:hAnsi="仿宋" w:eastAsia="仿宋" w:cs="宋体"/>
          <w:kern w:val="0"/>
          <w:sz w:val="24"/>
          <w:szCs w:val="24"/>
        </w:rPr>
        <w:t>A座</w:t>
      </w:r>
    </w:p>
    <w:p>
      <w:pPr>
        <w:widowControl/>
        <w:jc w:val="center"/>
        <w:outlineLvl w:val="0"/>
        <w:rPr>
          <w:rFonts w:ascii="仿宋" w:hAnsi="仿宋" w:eastAsia="仿宋" w:cs="宋体"/>
          <w:b/>
          <w:color w:val="FF0000"/>
          <w:kern w:val="36"/>
          <w:sz w:val="36"/>
          <w:szCs w:val="36"/>
        </w:rPr>
      </w:pPr>
      <w:r>
        <w:rPr>
          <w:rFonts w:hint="eastAsia" w:ascii="仿宋" w:hAnsi="仿宋" w:eastAsia="仿宋" w:cs="宋体"/>
          <w:b/>
          <w:color w:val="FF0000"/>
          <w:kern w:val="36"/>
          <w:sz w:val="36"/>
          <w:szCs w:val="36"/>
        </w:rPr>
        <w:t>北京京能清洁能源电力股份有限公司</w:t>
      </w:r>
    </w:p>
    <w:p>
      <w:pPr>
        <w:widowControl/>
        <w:jc w:val="center"/>
        <w:outlineLvl w:val="0"/>
        <w:rPr>
          <w:rFonts w:ascii="仿宋" w:hAnsi="仿宋" w:eastAsia="仿宋" w:cs="宋体"/>
          <w:b/>
          <w:color w:val="FF0000"/>
          <w:kern w:val="36"/>
          <w:sz w:val="40"/>
          <w:szCs w:val="36"/>
        </w:rPr>
      </w:pPr>
      <w:r>
        <w:rPr>
          <w:rFonts w:hint="eastAsia" w:ascii="仿宋" w:hAnsi="仿宋" w:eastAsia="仿宋" w:cs="宋体"/>
          <w:b/>
          <w:color w:val="FF0000"/>
          <w:kern w:val="36"/>
          <w:sz w:val="36"/>
          <w:szCs w:val="36"/>
        </w:rPr>
        <w:t>西南分公司</w:t>
      </w:r>
    </w:p>
    <w:p>
      <w:pPr>
        <w:widowControl/>
        <w:jc w:val="center"/>
        <w:outlineLvl w:val="0"/>
        <w:rPr>
          <w:rFonts w:ascii="仿宋" w:hAnsi="仿宋" w:eastAsia="仿宋" w:cs="宋体"/>
          <w:b/>
          <w:color w:val="FF0000"/>
          <w:kern w:val="36"/>
          <w:sz w:val="36"/>
          <w:szCs w:val="36"/>
        </w:rPr>
      </w:pPr>
      <w:r>
        <w:rPr>
          <w:rFonts w:ascii="仿宋" w:hAnsi="仿宋" w:eastAsia="仿宋" w:cs="宋体"/>
          <w:b/>
          <w:color w:val="FF0000"/>
          <w:kern w:val="36"/>
          <w:sz w:val="36"/>
          <w:szCs w:val="36"/>
        </w:rPr>
        <w:drawing>
          <wp:inline distT="0" distB="0" distL="0" distR="0">
            <wp:extent cx="4591050" cy="31978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8055" cy="3203138"/>
                    </a:xfrm>
                    <a:prstGeom prst="rect">
                      <a:avLst/>
                    </a:prstGeom>
                  </pic:spPr>
                </pic:pic>
              </a:graphicData>
            </a:graphic>
          </wp:inline>
        </w:drawing>
      </w:r>
    </w:p>
    <w:p>
      <w:pPr>
        <w:rPr>
          <w:color w:val="000000"/>
        </w:rPr>
      </w:pPr>
    </w:p>
    <w:p>
      <w:pPr>
        <w:widowControl/>
        <w:adjustRightInd w:val="0"/>
        <w:snapToGrid w:val="0"/>
        <w:spacing w:line="360" w:lineRule="auto"/>
        <w:ind w:firstLine="480" w:firstLineChars="200"/>
        <w:outlineLvl w:val="0"/>
        <w:rPr>
          <w:rFonts w:ascii="仿宋" w:hAnsi="仿宋" w:eastAsia="仿宋" w:cs="宋体"/>
          <w:kern w:val="0"/>
          <w:sz w:val="24"/>
          <w:szCs w:val="24"/>
        </w:rPr>
      </w:pPr>
      <w:r>
        <w:rPr>
          <w:rFonts w:hint="eastAsia" w:ascii="仿宋" w:hAnsi="仿宋" w:eastAsia="仿宋" w:cs="宋体"/>
          <w:kern w:val="0"/>
          <w:sz w:val="24"/>
          <w:szCs w:val="24"/>
        </w:rPr>
        <w:t>北京京能清洁能源电力股份有限公司西南分公司是京能集团的三级一类企业，负责京能清洁能源平台公司在四川、云南、广西、贵州、重庆五省（市、区）的水电、风电、光伏发电等清洁能源项目的运营管理和开发建设工作。目前水电总装机容量为46.4万千瓦, 新能源项目储备丰富，由公司自主申报的京能钦州长城百万千瓦新能源示范基地一期150MW光伏发电项目已获准并开展建设，同时持续推进风电、光伏、燃气项目的前期并购和自主开发工作。</w:t>
      </w:r>
    </w:p>
    <w:p>
      <w:pPr>
        <w:widowControl/>
        <w:adjustRightInd w:val="0"/>
        <w:snapToGrid w:val="0"/>
        <w:spacing w:line="360" w:lineRule="auto"/>
        <w:ind w:firstLine="480" w:firstLineChars="200"/>
        <w:outlineLvl w:val="0"/>
        <w:rPr>
          <w:rFonts w:ascii="仿宋" w:hAnsi="仿宋" w:eastAsia="仿宋" w:cs="宋体"/>
          <w:kern w:val="0"/>
          <w:sz w:val="24"/>
          <w:szCs w:val="24"/>
        </w:rPr>
      </w:pPr>
      <w:r>
        <w:rPr>
          <w:rFonts w:hint="eastAsia" w:ascii="仿宋" w:hAnsi="仿宋" w:eastAsia="仿宋" w:cs="宋体"/>
          <w:kern w:val="0"/>
          <w:sz w:val="24"/>
          <w:szCs w:val="24"/>
        </w:rPr>
        <w:t>福利待遇：</w:t>
      </w:r>
    </w:p>
    <w:p>
      <w:pPr>
        <w:widowControl/>
        <w:adjustRightInd w:val="0"/>
        <w:snapToGrid w:val="0"/>
        <w:spacing w:line="360" w:lineRule="auto"/>
        <w:ind w:firstLine="480" w:firstLineChars="200"/>
        <w:outlineLvl w:val="0"/>
        <w:rPr>
          <w:rFonts w:ascii="仿宋" w:hAnsi="仿宋" w:eastAsia="仿宋" w:cs="宋体"/>
          <w:kern w:val="0"/>
          <w:sz w:val="24"/>
          <w:szCs w:val="24"/>
        </w:rPr>
      </w:pPr>
      <w:r>
        <w:rPr>
          <w:rFonts w:hint="eastAsia" w:ascii="仿宋" w:hAnsi="仿宋" w:eastAsia="仿宋" w:cs="宋体"/>
          <w:kern w:val="0"/>
          <w:sz w:val="24"/>
          <w:szCs w:val="24"/>
        </w:rPr>
        <w:t>五险两金、带薪年休、员工体检、员工教育培训计划等。</w:t>
      </w:r>
    </w:p>
    <w:p>
      <w:pPr>
        <w:widowControl/>
        <w:adjustRightInd w:val="0"/>
        <w:snapToGrid w:val="0"/>
        <w:spacing w:line="360" w:lineRule="auto"/>
        <w:ind w:firstLine="480" w:firstLineChars="200"/>
        <w:outlineLvl w:val="0"/>
        <w:rPr>
          <w:rFonts w:ascii="仿宋" w:hAnsi="仿宋" w:eastAsia="仿宋" w:cs="宋体"/>
          <w:kern w:val="0"/>
          <w:sz w:val="24"/>
          <w:szCs w:val="24"/>
        </w:rPr>
      </w:pPr>
      <w:r>
        <w:rPr>
          <w:rFonts w:hint="eastAsia" w:ascii="仿宋" w:hAnsi="仿宋" w:eastAsia="仿宋" w:cs="宋体"/>
          <w:kern w:val="0"/>
          <w:sz w:val="24"/>
          <w:szCs w:val="24"/>
        </w:rPr>
        <w:t>培养方式：</w:t>
      </w:r>
    </w:p>
    <w:p>
      <w:pPr>
        <w:widowControl/>
        <w:adjustRightInd w:val="0"/>
        <w:snapToGrid w:val="0"/>
        <w:spacing w:line="360" w:lineRule="auto"/>
        <w:ind w:firstLine="480" w:firstLineChars="200"/>
        <w:outlineLvl w:val="0"/>
        <w:rPr>
          <w:rFonts w:ascii="仿宋" w:hAnsi="仿宋" w:eastAsia="仿宋" w:cs="宋体"/>
          <w:kern w:val="0"/>
          <w:sz w:val="24"/>
          <w:szCs w:val="24"/>
        </w:rPr>
      </w:pPr>
      <w:r>
        <w:rPr>
          <w:rFonts w:hint="eastAsia" w:ascii="仿宋" w:hAnsi="仿宋" w:eastAsia="仿宋" w:cs="宋体"/>
          <w:kern w:val="0"/>
          <w:sz w:val="24"/>
          <w:szCs w:val="24"/>
        </w:rPr>
        <w:t>招聘入职后至公司各生产中心、目所在地进行锻炼学习，同时选拔优秀人才至总部作为生产技术管理人员培养。</w:t>
      </w:r>
    </w:p>
    <w:p>
      <w:pPr>
        <w:widowControl/>
        <w:adjustRightInd w:val="0"/>
        <w:snapToGrid w:val="0"/>
        <w:spacing w:line="360" w:lineRule="auto"/>
        <w:ind w:firstLine="480" w:firstLineChars="200"/>
        <w:outlineLvl w:val="0"/>
        <w:rPr>
          <w:rFonts w:ascii="仿宋" w:hAnsi="仿宋" w:eastAsia="仿宋" w:cs="宋体"/>
          <w:kern w:val="0"/>
          <w:sz w:val="24"/>
          <w:szCs w:val="24"/>
        </w:rPr>
      </w:pPr>
      <w:r>
        <w:rPr>
          <w:rFonts w:hint="eastAsia" w:ascii="仿宋" w:hAnsi="仿宋" w:eastAsia="仿宋" w:cs="宋体"/>
          <w:kern w:val="0"/>
          <w:sz w:val="24"/>
          <w:szCs w:val="24"/>
        </w:rPr>
        <w:t>公司地址：四川省成都市青羊区敬业路108号（青羊工业总部基地）T区10栋</w:t>
      </w:r>
    </w:p>
    <w:p>
      <w:pPr>
        <w:widowControl/>
        <w:adjustRightInd w:val="0"/>
        <w:snapToGrid w:val="0"/>
        <w:spacing w:line="360" w:lineRule="auto"/>
        <w:ind w:firstLine="480" w:firstLineChars="200"/>
        <w:outlineLvl w:val="0"/>
        <w:rPr>
          <w:rFonts w:ascii="仿宋" w:hAnsi="仿宋" w:eastAsia="仿宋" w:cs="宋体"/>
          <w:kern w:val="0"/>
          <w:sz w:val="24"/>
          <w:szCs w:val="24"/>
        </w:rPr>
      </w:pPr>
    </w:p>
    <w:p>
      <w:pPr>
        <w:widowControl/>
        <w:jc w:val="center"/>
        <w:outlineLvl w:val="0"/>
        <w:rPr>
          <w:rFonts w:ascii="仿宋" w:hAnsi="仿宋" w:eastAsia="仿宋" w:cs="宋体"/>
          <w:b/>
          <w:color w:val="FF0000"/>
          <w:kern w:val="36"/>
          <w:sz w:val="36"/>
          <w:szCs w:val="36"/>
        </w:rPr>
      </w:pPr>
    </w:p>
    <w:p>
      <w:pPr>
        <w:widowControl/>
        <w:jc w:val="center"/>
        <w:outlineLvl w:val="0"/>
        <w:rPr>
          <w:rFonts w:ascii="仿宋_GB2312" w:hAnsi="仿宋_GB2312" w:eastAsia="仿宋_GB2312" w:cs="仿宋_GB2312"/>
          <w:sz w:val="32"/>
          <w:szCs w:val="32"/>
        </w:rPr>
      </w:pPr>
      <w:r>
        <w:rPr>
          <w:rFonts w:hint="eastAsia" w:ascii="仿宋" w:hAnsi="仿宋" w:eastAsia="仿宋" w:cs="宋体"/>
          <w:b/>
          <w:color w:val="FF0000"/>
          <w:kern w:val="36"/>
          <w:sz w:val="36"/>
          <w:szCs w:val="36"/>
        </w:rPr>
        <w:t>北京京能高安屯燃气热电有限责任公司</w:t>
      </w:r>
    </w:p>
    <w:p>
      <w:pPr>
        <w:jc w:val="center"/>
        <w:rPr>
          <w:sz w:val="32"/>
          <w:szCs w:val="32"/>
        </w:rPr>
      </w:pPr>
      <w:r>
        <w:rPr>
          <w:rFonts w:ascii="宋体" w:hAnsi="宋体" w:cs="宋体"/>
          <w:kern w:val="0"/>
          <w:sz w:val="18"/>
          <w:szCs w:val="18"/>
        </w:rPr>
        <w:drawing>
          <wp:inline distT="0" distB="0" distL="0" distR="0">
            <wp:extent cx="4533900" cy="2485390"/>
            <wp:effectExtent l="0" t="0" r="0" b="0"/>
            <wp:docPr id="27" name="图片 27" descr="C:\Users\YDD\AppData\Local\Temp\WeChat Files\03e4a10d20500c3ca6e79dc5bd9ed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YDD\AppData\Local\Temp\WeChat Files\03e4a10d20500c3ca6e79dc5bd9edf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581972" cy="2512322"/>
                    </a:xfrm>
                    <a:prstGeom prst="rect">
                      <a:avLst/>
                    </a:prstGeom>
                    <a:noFill/>
                    <a:ln>
                      <a:noFill/>
                    </a:ln>
                  </pic:spPr>
                </pic:pic>
              </a:graphicData>
            </a:graphic>
          </wp:inline>
        </w:drawing>
      </w:r>
    </w:p>
    <w:p>
      <w:pPr>
        <w:rPr>
          <w:color w:val="000000"/>
        </w:rPr>
      </w:pPr>
    </w:p>
    <w:p>
      <w:pPr>
        <w:adjustRightInd w:val="0"/>
        <w:snapToGrid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北京京能高安屯燃气热电有限责任公司成立于2010年12月30日，为北京能源集团有限责任公司下属企业，现为北京京能清洁能源电力股份有限公司全资子公司，负责北京东北热电中心京能燃气热电厂工程建设及投产后的运营和管理。</w:t>
      </w:r>
    </w:p>
    <w:p>
      <w:pPr>
        <w:adjustRightInd w:val="0"/>
        <w:snapToGrid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北京东北热电中心京能燃气热电厂工程是根据北京市“十二五”期间加快构建安全、高效、低碳、城市供热体系，持续改善环境质量、加速能源清洁化进程的有关精神，按照“一个中心、统一规划、两个电厂、共同协作”的原则，由京能集团投资建设的北京市重点工程。机组于2014年12月10日顺利通过168小时满负荷试运，转入商业运营。</w:t>
      </w:r>
    </w:p>
    <w:p>
      <w:pPr>
        <w:adjustRightInd w:val="0"/>
        <w:snapToGrid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工程新建一套9F级燃气-蒸汽联合循环“二拖一”发电供热机组，总装机容量845MW，供热能力596MW，年发电量38亿千瓦时，供热面积约1200万平方米。工程采用先进的SSS离合器技术和烟气余热深度利用技术，将先进的“一键启停”技术及现场总线技术应用于联合循环机组，构建现场设备、工业控制系统、企业管理体系一体化的智能化管控平台。通过对现场总线设备管理功能的二次开发，并结合SIS系统及ERP系统建设，已建成基于现场总线技术的数字化电厂。</w:t>
      </w:r>
    </w:p>
    <w:p>
      <w:pPr>
        <w:adjustRightInd w:val="0"/>
        <w:snapToGrid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公司以“建设智慧电厂，成就卓越典范”为愿景，积极倡导“阳光和谐，创新卓越”的核心价值观，以创建行业领先、国内一流的燃气-蒸汽联合循环热电厂为目标，致力于满足首都能源需求多元化，为促进北京能源产业的发展、优化能源结构、压煤减排、改善生态环境做出贡献。</w:t>
      </w:r>
    </w:p>
    <w:p>
      <w:pPr>
        <w:adjustRightInd w:val="0"/>
        <w:snapToGrid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公司地址：北京市朝阳区金榆路马各庄东路3号院京能热电厂</w:t>
      </w:r>
    </w:p>
    <w:p>
      <w:pPr>
        <w:widowControl/>
        <w:jc w:val="center"/>
        <w:outlineLvl w:val="0"/>
        <w:rPr>
          <w:rFonts w:ascii="仿宋_GB2312" w:hAnsi="仿宋_GB2312" w:eastAsia="仿宋_GB2312" w:cs="仿宋_GB2312"/>
          <w:b/>
          <w:color w:val="FF0000"/>
          <w:kern w:val="36"/>
          <w:sz w:val="36"/>
          <w:szCs w:val="36"/>
        </w:rPr>
      </w:pPr>
      <w:r>
        <w:rPr>
          <w:rFonts w:hint="eastAsia" w:ascii="仿宋" w:hAnsi="仿宋" w:eastAsia="仿宋" w:cs="宋体"/>
          <w:b/>
          <w:color w:val="FF0000"/>
          <w:kern w:val="36"/>
          <w:sz w:val="36"/>
          <w:szCs w:val="36"/>
        </w:rPr>
        <w:t>北京京丰燃气发电有限责任公司</w:t>
      </w:r>
    </w:p>
    <w:p>
      <w:pPr>
        <w:widowControl/>
        <w:rPr>
          <w:rFonts w:ascii="仿宋" w:hAnsi="仿宋" w:eastAsia="仿宋" w:cs="宋体"/>
          <w:b/>
          <w:color w:val="000000"/>
          <w:kern w:val="36"/>
          <w:sz w:val="36"/>
          <w:szCs w:val="36"/>
        </w:rPr>
      </w:pPr>
      <w:r>
        <w:rPr>
          <w:sz w:val="18"/>
          <w:szCs w:val="18"/>
        </w:rPr>
        <w:drawing>
          <wp:inline distT="0" distB="0" distL="0" distR="0">
            <wp:extent cx="5175250" cy="3114040"/>
            <wp:effectExtent l="0" t="0" r="0" b="0"/>
            <wp:docPr id="29" name="图片 14" descr="http://www.powerbeijing.com/upload/2010/2/5103916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descr="http://www.powerbeijing.com/upload/2010/2/5103916331.jpg"/>
                    <pic:cNvPicPr>
                      <a:picLocks noChangeAspect="1" noChangeArrowheads="1"/>
                    </pic:cNvPicPr>
                  </pic:nvPicPr>
                  <pic:blipFill>
                    <a:blip r:embed="rId14" cstate="print"/>
                    <a:srcRect/>
                    <a:stretch>
                      <a:fillRect/>
                    </a:stretch>
                  </pic:blipFill>
                  <pic:spPr>
                    <a:xfrm>
                      <a:off x="0" y="0"/>
                      <a:ext cx="5178786" cy="3115903"/>
                    </a:xfrm>
                    <a:prstGeom prst="rect">
                      <a:avLst/>
                    </a:prstGeom>
                    <a:noFill/>
                    <a:ln w="9525">
                      <a:noFill/>
                      <a:miter lim="800000"/>
                      <a:headEnd/>
                      <a:tailEnd/>
                    </a:ln>
                  </pic:spPr>
                </pic:pic>
              </a:graphicData>
            </a:graphic>
          </wp:inline>
        </w:drawing>
      </w:r>
    </w:p>
    <w:p>
      <w:pPr>
        <w:rPr>
          <w:color w:val="000000"/>
        </w:rPr>
      </w:pPr>
    </w:p>
    <w:p>
      <w:pPr>
        <w:spacing w:line="360" w:lineRule="auto"/>
        <w:ind w:firstLine="480" w:firstLineChars="200"/>
        <w:rPr>
          <w:rFonts w:ascii="仿宋_GB2312" w:hAnsi="仿宋_GB2312" w:eastAsia="仿宋_GB2312" w:cs="仿宋_GB2312"/>
          <w:bCs/>
          <w:color w:val="000000"/>
          <w:kern w:val="36"/>
          <w:sz w:val="24"/>
          <w:szCs w:val="24"/>
        </w:rPr>
      </w:pPr>
      <w:r>
        <w:rPr>
          <w:rFonts w:hint="eastAsia" w:ascii="仿宋_GB2312" w:hAnsi="仿宋_GB2312" w:eastAsia="仿宋_GB2312" w:cs="仿宋_GB2312"/>
          <w:bCs/>
          <w:color w:val="000000"/>
          <w:kern w:val="36"/>
          <w:sz w:val="24"/>
          <w:szCs w:val="24"/>
        </w:rPr>
        <w:t>北京京丰燃气发电有限责任公司坐落于京城西南郊，距中心城区仅30公里，地理位置得天独厚。公司由北京京能清洁能源电力股份有限公司100%控股，规划建设2×400MW级燃气蒸汽联合循环发电机组，第一台机组于2006年1月1日正式移交生产，该机组总投资约合16.3亿元,设计年发电量14亿千瓦时, 是国内首批建设的9F型大容量燃气蒸汽联合循环发电机组之一，是北京市第一台燃气发电机组，自动化程度高，处于国际领先水平。目前二期工程正在紧张筹建阶段。</w:t>
      </w:r>
    </w:p>
    <w:p>
      <w:pPr>
        <w:spacing w:line="360" w:lineRule="auto"/>
        <w:ind w:firstLine="480" w:firstLineChars="200"/>
        <w:rPr>
          <w:rFonts w:ascii="仿宋" w:hAnsi="仿宋" w:eastAsia="仿宋" w:cs="宋体"/>
          <w:b/>
          <w:color w:val="FF0000"/>
          <w:kern w:val="36"/>
          <w:sz w:val="40"/>
          <w:szCs w:val="36"/>
        </w:rPr>
      </w:pPr>
      <w:r>
        <w:rPr>
          <w:rFonts w:hint="eastAsia" w:ascii="仿宋" w:hAnsi="仿宋" w:eastAsia="仿宋" w:cs="宋体"/>
          <w:kern w:val="0"/>
          <w:sz w:val="24"/>
          <w:szCs w:val="24"/>
        </w:rPr>
        <w:t>公司地址：北京市丰台区云岗西路15号</w:t>
      </w:r>
    </w:p>
    <w:p>
      <w:pPr>
        <w:spacing w:line="360" w:lineRule="auto"/>
        <w:jc w:val="center"/>
        <w:rPr>
          <w:rFonts w:ascii="仿宋" w:hAnsi="仿宋" w:eastAsia="仿宋" w:cs="宋体"/>
          <w:b/>
          <w:color w:val="FF0000"/>
          <w:kern w:val="36"/>
          <w:sz w:val="40"/>
          <w:szCs w:val="36"/>
        </w:rPr>
      </w:pPr>
    </w:p>
    <w:p>
      <w:pPr>
        <w:spacing w:line="360" w:lineRule="auto"/>
        <w:jc w:val="center"/>
        <w:rPr>
          <w:rFonts w:ascii="仿宋" w:hAnsi="仿宋" w:eastAsia="仿宋" w:cs="宋体"/>
          <w:b/>
          <w:color w:val="FF0000"/>
          <w:kern w:val="36"/>
          <w:sz w:val="40"/>
          <w:szCs w:val="36"/>
        </w:rPr>
      </w:pPr>
    </w:p>
    <w:p>
      <w:pPr>
        <w:spacing w:line="360" w:lineRule="auto"/>
        <w:jc w:val="center"/>
        <w:rPr>
          <w:rFonts w:ascii="仿宋" w:hAnsi="仿宋" w:eastAsia="仿宋" w:cs="宋体"/>
          <w:b/>
          <w:color w:val="FF0000"/>
          <w:kern w:val="36"/>
          <w:sz w:val="40"/>
          <w:szCs w:val="36"/>
        </w:rPr>
      </w:pPr>
    </w:p>
    <w:p>
      <w:pPr>
        <w:spacing w:line="360" w:lineRule="auto"/>
        <w:jc w:val="center"/>
        <w:rPr>
          <w:rFonts w:ascii="仿宋" w:hAnsi="仿宋" w:eastAsia="仿宋" w:cs="宋体"/>
          <w:b/>
          <w:color w:val="FF0000"/>
          <w:kern w:val="36"/>
          <w:sz w:val="40"/>
          <w:szCs w:val="36"/>
        </w:rPr>
      </w:pPr>
    </w:p>
    <w:p>
      <w:pPr>
        <w:spacing w:line="360" w:lineRule="auto"/>
        <w:jc w:val="center"/>
        <w:rPr>
          <w:rFonts w:ascii="仿宋" w:hAnsi="仿宋" w:eastAsia="仿宋" w:cs="宋体"/>
          <w:b/>
          <w:color w:val="FF0000"/>
          <w:kern w:val="36"/>
          <w:sz w:val="40"/>
          <w:szCs w:val="36"/>
        </w:rPr>
      </w:pPr>
    </w:p>
    <w:p>
      <w:pPr>
        <w:spacing w:line="360" w:lineRule="auto"/>
        <w:jc w:val="center"/>
        <w:rPr>
          <w:rFonts w:ascii="仿宋" w:hAnsi="仿宋" w:eastAsia="仿宋" w:cs="宋体"/>
          <w:b/>
          <w:color w:val="FF0000"/>
          <w:kern w:val="36"/>
          <w:sz w:val="40"/>
          <w:szCs w:val="36"/>
        </w:rPr>
      </w:pPr>
    </w:p>
    <w:p>
      <w:pPr>
        <w:spacing w:line="360" w:lineRule="auto"/>
        <w:jc w:val="center"/>
        <w:rPr>
          <w:rFonts w:ascii="仿宋" w:hAnsi="仿宋" w:eastAsia="仿宋" w:cs="宋体"/>
          <w:b/>
          <w:color w:val="FF0000"/>
          <w:kern w:val="36"/>
          <w:sz w:val="40"/>
          <w:szCs w:val="36"/>
        </w:rPr>
      </w:pPr>
      <w:r>
        <w:rPr>
          <w:rFonts w:hint="eastAsia" w:ascii="仿宋" w:hAnsi="仿宋" w:eastAsia="仿宋" w:cs="宋体"/>
          <w:b/>
          <w:color w:val="FF0000"/>
          <w:kern w:val="36"/>
          <w:sz w:val="40"/>
          <w:szCs w:val="36"/>
        </w:rPr>
        <w:t>北京京桥热电有限责任公司</w:t>
      </w:r>
    </w:p>
    <w:p>
      <w:pPr>
        <w:spacing w:line="360" w:lineRule="auto"/>
        <w:jc w:val="center"/>
        <w:rPr>
          <w:rFonts w:ascii="仿宋" w:hAnsi="仿宋" w:eastAsia="仿宋" w:cs="宋体"/>
          <w:b/>
          <w:color w:val="FF0000"/>
          <w:kern w:val="36"/>
          <w:sz w:val="40"/>
          <w:szCs w:val="36"/>
        </w:rPr>
      </w:pPr>
      <w:r>
        <w:rPr>
          <w:rFonts w:ascii="宋体" w:hAnsi="宋体" w:cs="宋体"/>
          <w:kern w:val="0"/>
          <w:sz w:val="18"/>
          <w:szCs w:val="18"/>
        </w:rPr>
        <w:drawing>
          <wp:inline distT="0" distB="0" distL="0" distR="0">
            <wp:extent cx="4597400" cy="2585720"/>
            <wp:effectExtent l="0" t="0" r="0"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99369" cy="2587075"/>
                    </a:xfrm>
                    <a:prstGeom prst="rect">
                      <a:avLst/>
                    </a:prstGeom>
                  </pic:spPr>
                </pic:pic>
              </a:graphicData>
            </a:graphic>
          </wp:inline>
        </w:drawing>
      </w:r>
    </w:p>
    <w:p>
      <w:pPr>
        <w:rPr>
          <w:color w:val="000000"/>
        </w:rPr>
      </w:pP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北京京桥热电有限责任公司（简称“京桥热电”）是北京能源集团有限责任公司旗下上市公司北京京能清洁能源电力股份有限公司的下属企业，是北京四大燃气热电中心之一－北京西南热电中心。公司成立于2003年，位于北京市丰台区草桥东路29号，占地面积10.3公顷。总装机包括四台116MW燃气热水锅炉和一套F级“二拖一”燃气蒸汽联合循环热电联产机组，发电装机容量838MW，供热能力1056MW，供热面积2100万平方米。公司推行“五精”管理,创建“三基九力”团队，为发展清洁能源，满足首都人民热电需求，做出了积极贡献。</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京桥热电自成立以来，经济效益良好并获得多项荣誉称号。2013年12月，中共中央总书记、国家主席、中央军委主席习近平来到京桥热电，考察北京市冬季供热情况，亲切慰问了京桥热电公司生产一线干部职工，对大家的工作和绿色能源的发展给予了充分的肯定。</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公司地址：北京市丰台区草桥东路29号</w:t>
      </w:r>
    </w:p>
    <w:p>
      <w:pPr>
        <w:spacing w:line="360" w:lineRule="auto"/>
        <w:jc w:val="center"/>
        <w:rPr>
          <w:rFonts w:ascii="仿宋" w:hAnsi="仿宋" w:eastAsia="仿宋" w:cs="宋体"/>
          <w:b/>
          <w:color w:val="FF0000"/>
          <w:kern w:val="36"/>
          <w:sz w:val="40"/>
          <w:szCs w:val="36"/>
        </w:rPr>
      </w:pPr>
    </w:p>
    <w:p>
      <w:pPr>
        <w:spacing w:line="360" w:lineRule="auto"/>
        <w:jc w:val="center"/>
        <w:rPr>
          <w:rFonts w:ascii="仿宋" w:hAnsi="仿宋" w:eastAsia="仿宋" w:cs="宋体"/>
          <w:b/>
          <w:color w:val="FF0000"/>
          <w:kern w:val="36"/>
          <w:sz w:val="40"/>
          <w:szCs w:val="36"/>
        </w:rPr>
      </w:pPr>
    </w:p>
    <w:p>
      <w:pPr>
        <w:spacing w:line="360" w:lineRule="auto"/>
        <w:jc w:val="center"/>
        <w:rPr>
          <w:rFonts w:ascii="仿宋" w:hAnsi="仿宋" w:eastAsia="仿宋" w:cs="宋体"/>
          <w:b/>
          <w:color w:val="FF0000"/>
          <w:kern w:val="36"/>
          <w:sz w:val="40"/>
          <w:szCs w:val="36"/>
        </w:rPr>
      </w:pPr>
    </w:p>
    <w:p>
      <w:pPr>
        <w:spacing w:line="360" w:lineRule="auto"/>
        <w:jc w:val="center"/>
        <w:rPr>
          <w:rFonts w:ascii="仿宋" w:hAnsi="仿宋" w:eastAsia="仿宋" w:cs="宋体"/>
          <w:b/>
          <w:color w:val="FF0000"/>
          <w:kern w:val="36"/>
          <w:sz w:val="40"/>
          <w:szCs w:val="36"/>
        </w:rPr>
      </w:pPr>
    </w:p>
    <w:p>
      <w:pPr>
        <w:jc w:val="center"/>
        <w:rPr>
          <w:rFonts w:ascii="仿宋" w:hAnsi="仿宋" w:eastAsia="仿宋" w:cs="宋体"/>
          <w:b/>
          <w:color w:val="FF0000"/>
          <w:kern w:val="36"/>
          <w:sz w:val="40"/>
          <w:szCs w:val="36"/>
        </w:rPr>
      </w:pPr>
      <w:r>
        <w:rPr>
          <w:rFonts w:hint="eastAsia" w:ascii="仿宋" w:hAnsi="仿宋" w:eastAsia="仿宋" w:cs="宋体"/>
          <w:b/>
          <w:color w:val="FF0000"/>
          <w:kern w:val="36"/>
          <w:sz w:val="40"/>
          <w:szCs w:val="36"/>
        </w:rPr>
        <w:t>北京京西燃气热电有限公司</w:t>
      </w:r>
    </w:p>
    <w:p>
      <w:pPr>
        <w:jc w:val="center"/>
        <w:rPr>
          <w:rFonts w:ascii="方正小标宋简体" w:hAnsi="仿宋" w:eastAsia="方正小标宋简体"/>
          <w:b/>
          <w:sz w:val="44"/>
          <w:szCs w:val="44"/>
        </w:rPr>
      </w:pPr>
      <w:r>
        <w:rPr>
          <w:rFonts w:hint="eastAsia" w:ascii="仿宋" w:hAnsi="仿宋" w:eastAsia="仿宋" w:cs="宋体"/>
          <w:b/>
          <w:color w:val="FF0000"/>
          <w:kern w:val="36"/>
          <w:sz w:val="36"/>
          <w:szCs w:val="36"/>
        </w:rPr>
        <w:drawing>
          <wp:inline distT="0" distB="0" distL="0" distR="0">
            <wp:extent cx="5274310" cy="303593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035953"/>
                    </a:xfrm>
                    <a:prstGeom prst="rect">
                      <a:avLst/>
                    </a:prstGeom>
                  </pic:spPr>
                </pic:pic>
              </a:graphicData>
            </a:graphic>
          </wp:inline>
        </w:drawing>
      </w:r>
    </w:p>
    <w:p>
      <w:pPr>
        <w:widowControl/>
        <w:rPr>
          <w:rFonts w:ascii="仿宋" w:hAnsi="仿宋" w:eastAsia="仿宋" w:cs="宋体"/>
          <w:kern w:val="0"/>
          <w:sz w:val="24"/>
          <w:szCs w:val="24"/>
        </w:rPr>
      </w:pP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北京京西燃气热电有限公司（简称：京西热电）成立于2012年4月11日，位于文化底蕴深厚、交通便捷的首都工业老区——石景山西部高井地区，注册资本101000万元，是京能集团上市公司——北京京能清洁能源电力股份有限公司的全资子公司，占地9.8公顷，它传承了石景山发电总厂的百年历史，负责建设并运行北京西北热电中心京西燃气热电项目，为实现市中心热网供热和本地电力生产清洁化，发挥了举足轻重的作用。2019年获得全国安全文化建设示范企业；2020年被评为“首都绿化美化花园式单位”；2</w:t>
      </w:r>
      <w:r>
        <w:rPr>
          <w:rFonts w:ascii="仿宋" w:hAnsi="仿宋" w:eastAsia="仿宋" w:cs="宋体"/>
          <w:kern w:val="0"/>
          <w:sz w:val="24"/>
          <w:szCs w:val="24"/>
        </w:rPr>
        <w:t>021</w:t>
      </w:r>
      <w:r>
        <w:rPr>
          <w:rFonts w:hint="eastAsia" w:ascii="仿宋" w:hAnsi="仿宋" w:eastAsia="仿宋" w:cs="宋体"/>
          <w:kern w:val="0"/>
          <w:sz w:val="24"/>
          <w:szCs w:val="24"/>
        </w:rPr>
        <w:t>年入选“国有重点企业管理标杆创建行动标杆企业”。</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京西热电选用3台西门子“9F”级燃气轮机，由一套“二拖一”及一套“一拖一”燃气——蒸汽联合循环发电机组配置而成，装机容量为1307兆瓦，投资规模52.52亿元。年发电量可达58.81亿千瓦时，供热能力883兆瓦，供热面积1800万平方米。</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京西热电秉承“文化兴企”战略，以“韧”文化为核心，以“格物致知”的价值观为准绳，着力打造一支具有高度凝聚力、战斗力和创造力的企业团体，把京西建设为安全质量好、管理服务优、科技水平高、盈利能力强的现代化清洁能源发电品牌。</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公司</w:t>
      </w:r>
      <w:r>
        <w:rPr>
          <w:rFonts w:ascii="仿宋" w:hAnsi="仿宋" w:eastAsia="仿宋" w:cs="宋体"/>
          <w:kern w:val="0"/>
          <w:sz w:val="24"/>
          <w:szCs w:val="24"/>
        </w:rPr>
        <w:t>地址：</w:t>
      </w:r>
      <w:r>
        <w:rPr>
          <w:rFonts w:hint="eastAsia" w:ascii="仿宋" w:hAnsi="仿宋" w:eastAsia="仿宋" w:cs="宋体"/>
          <w:kern w:val="0"/>
          <w:sz w:val="24"/>
          <w:szCs w:val="24"/>
        </w:rPr>
        <w:t>北京石景山双峪路1号</w:t>
      </w:r>
    </w:p>
    <w:p>
      <w:pPr>
        <w:widowControl/>
        <w:jc w:val="center"/>
        <w:outlineLvl w:val="0"/>
        <w:rPr>
          <w:rFonts w:ascii="仿宋" w:hAnsi="仿宋" w:eastAsia="仿宋" w:cs="宋体"/>
          <w:b/>
          <w:color w:val="FF0000"/>
          <w:kern w:val="36"/>
          <w:sz w:val="40"/>
          <w:szCs w:val="36"/>
        </w:rPr>
      </w:pPr>
      <w:r>
        <w:rPr>
          <w:rFonts w:hint="eastAsia" w:ascii="仿宋" w:hAnsi="仿宋" w:eastAsia="仿宋" w:cs="宋体"/>
          <w:b/>
          <w:color w:val="FF0000"/>
          <w:kern w:val="36"/>
          <w:sz w:val="40"/>
          <w:szCs w:val="36"/>
        </w:rPr>
        <w:t>北京太阳宫燃气热电有限公司</w:t>
      </w:r>
    </w:p>
    <w:p>
      <w:pPr>
        <w:widowControl/>
        <w:rPr>
          <w:rFonts w:ascii="仿宋" w:hAnsi="仿宋" w:eastAsia="仿宋" w:cs="宋体"/>
          <w:b/>
          <w:color w:val="FF0000"/>
          <w:kern w:val="36"/>
          <w:sz w:val="36"/>
          <w:szCs w:val="36"/>
        </w:rPr>
      </w:pPr>
      <w:r>
        <w:rPr>
          <w:rFonts w:hint="eastAsia" w:ascii="仿宋_GB2312" w:hAnsi="Calibri" w:eastAsia="仿宋_GB2312" w:cs="黑体"/>
          <w:sz w:val="28"/>
          <w:szCs w:val="28"/>
        </w:rPr>
        <w:drawing>
          <wp:inline distT="0" distB="0" distL="114300" distR="114300">
            <wp:extent cx="5274310" cy="2435225"/>
            <wp:effectExtent l="0" t="0" r="0" b="0"/>
            <wp:docPr id="2" name="图片 1" descr="E:\照片\BP1Y1241 Panorama-2-2-2.jpgBP1Y1241 Panorama-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照片\BP1Y1241 Panorama-2-2-2.jpgBP1Y1241 Panorama-2-2-2"/>
                    <pic:cNvPicPr>
                      <a:picLocks noChangeAspect="1"/>
                    </pic:cNvPicPr>
                  </pic:nvPicPr>
                  <pic:blipFill>
                    <a:blip r:embed="rId17"/>
                    <a:stretch>
                      <a:fillRect/>
                    </a:stretch>
                  </pic:blipFill>
                  <pic:spPr>
                    <a:xfrm>
                      <a:off x="0" y="0"/>
                      <a:ext cx="5274310" cy="2435273"/>
                    </a:xfrm>
                    <a:prstGeom prst="rect">
                      <a:avLst/>
                    </a:prstGeom>
                    <a:noFill/>
                    <a:ln>
                      <a:noFill/>
                    </a:ln>
                  </pic:spPr>
                </pic:pic>
              </a:graphicData>
            </a:graphic>
          </wp:inline>
        </w:drawing>
      </w:r>
    </w:p>
    <w:p>
      <w:pPr>
        <w:widowControl/>
        <w:rPr>
          <w:rFonts w:ascii="仿宋" w:hAnsi="仿宋" w:eastAsia="仿宋" w:cs="宋体"/>
          <w:kern w:val="0"/>
          <w:sz w:val="24"/>
          <w:szCs w:val="24"/>
        </w:rPr>
      </w:pP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北京太阳宫燃气热电有限公司隶属于北京能源集团有限责任公司清洁能源板块。北京能源集团有限责任公司作为北京市国有企业，因骄人的业绩和持续优化的产业结构，数年来一直雄踞中国500强企业榜，2019年排名271位。</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北京太阳宫燃气热电有限公司地处北京东北三四环之间，被称谓“离天安门最近的明星电厂”。公司建设规模为780兆瓦级燃气-蒸汽联合循环发电供热机组，年设计发电量约35亿千瓦时，供热能力465兆瓦，供热面积1000万平方米。公司作为奥运会配套工程于2008年4月24日整套机组正式投入商业运行。</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北京太阳宫燃气热电有限公司作为首都“十二五”四大燃气热电中心的建设项目之一，自投产运营以来，经营业绩良好，在确保北京能源安全可靠供应、大气环境有效治理等方面也发挥了重要作用，实现了国有企业政治属性、社会属性和经济属性的齐头并进、长足发展。</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公司地址：北京市朝阳区西坝河路6号</w:t>
      </w:r>
    </w:p>
    <w:p>
      <w:pPr>
        <w:spacing w:line="360" w:lineRule="auto"/>
        <w:jc w:val="center"/>
        <w:rPr>
          <w:rFonts w:ascii="仿宋" w:hAnsi="仿宋" w:eastAsia="仿宋" w:cs="宋体"/>
          <w:b/>
          <w:color w:val="FF0000"/>
          <w:kern w:val="36"/>
          <w:sz w:val="40"/>
          <w:szCs w:val="36"/>
        </w:rPr>
      </w:pPr>
    </w:p>
    <w:p>
      <w:pPr>
        <w:spacing w:line="360" w:lineRule="auto"/>
        <w:jc w:val="center"/>
        <w:rPr>
          <w:rFonts w:ascii="仿宋" w:hAnsi="仿宋" w:eastAsia="仿宋" w:cs="宋体"/>
          <w:b/>
          <w:color w:val="FF0000"/>
          <w:kern w:val="36"/>
          <w:sz w:val="40"/>
          <w:szCs w:val="36"/>
        </w:rPr>
      </w:pPr>
    </w:p>
    <w:p>
      <w:pPr>
        <w:spacing w:line="360" w:lineRule="auto"/>
        <w:jc w:val="center"/>
        <w:rPr>
          <w:rFonts w:ascii="仿宋" w:hAnsi="仿宋" w:eastAsia="仿宋" w:cs="宋体"/>
          <w:b/>
          <w:color w:val="FF0000"/>
          <w:kern w:val="36"/>
          <w:sz w:val="40"/>
          <w:szCs w:val="36"/>
        </w:rPr>
      </w:pPr>
    </w:p>
    <w:p>
      <w:pPr>
        <w:spacing w:line="360" w:lineRule="auto"/>
        <w:jc w:val="center"/>
        <w:rPr>
          <w:rFonts w:ascii="仿宋" w:hAnsi="仿宋" w:eastAsia="仿宋" w:cs="宋体"/>
          <w:b/>
          <w:color w:val="FF0000"/>
          <w:kern w:val="36"/>
          <w:sz w:val="40"/>
          <w:szCs w:val="36"/>
        </w:rPr>
      </w:pPr>
    </w:p>
    <w:p>
      <w:pPr>
        <w:spacing w:line="360" w:lineRule="auto"/>
        <w:jc w:val="center"/>
        <w:rPr>
          <w:rFonts w:ascii="仿宋" w:hAnsi="仿宋" w:eastAsia="仿宋" w:cs="宋体"/>
          <w:b/>
          <w:color w:val="FF0000"/>
          <w:kern w:val="36"/>
          <w:sz w:val="40"/>
          <w:szCs w:val="36"/>
        </w:rPr>
      </w:pPr>
    </w:p>
    <w:p>
      <w:pPr>
        <w:widowControl/>
        <w:jc w:val="center"/>
        <w:outlineLvl w:val="0"/>
        <w:rPr>
          <w:rFonts w:ascii="仿宋" w:hAnsi="仿宋" w:eastAsia="仿宋" w:cs="宋体"/>
          <w:b/>
          <w:color w:val="FF0000"/>
          <w:kern w:val="36"/>
          <w:sz w:val="40"/>
          <w:szCs w:val="36"/>
        </w:rPr>
      </w:pPr>
      <w:r>
        <w:rPr>
          <w:rFonts w:hint="eastAsia" w:ascii="仿宋" w:hAnsi="仿宋" w:eastAsia="仿宋" w:cs="宋体"/>
          <w:b/>
          <w:color w:val="FF0000"/>
          <w:kern w:val="36"/>
          <w:sz w:val="40"/>
          <w:szCs w:val="36"/>
        </w:rPr>
        <w:t>北京上庄燃气热电有限公司</w:t>
      </w:r>
    </w:p>
    <w:p>
      <w:pPr>
        <w:spacing w:line="360" w:lineRule="auto"/>
        <w:jc w:val="center"/>
        <w:rPr>
          <w:rFonts w:ascii="仿宋" w:hAnsi="仿宋" w:eastAsia="仿宋" w:cs="宋体"/>
          <w:b/>
          <w:color w:val="FF0000"/>
          <w:kern w:val="36"/>
          <w:sz w:val="40"/>
          <w:szCs w:val="36"/>
        </w:rPr>
      </w:pPr>
      <w:r>
        <w:rPr>
          <w:rFonts w:ascii="仿宋" w:hAnsi="仿宋" w:eastAsia="仿宋" w:cs="宋体"/>
          <w:b/>
          <w:color w:val="000000"/>
          <w:kern w:val="36"/>
          <w:sz w:val="36"/>
          <w:szCs w:val="36"/>
        </w:rPr>
        <w:drawing>
          <wp:inline distT="0" distB="0" distL="0" distR="0">
            <wp:extent cx="5242560" cy="2644140"/>
            <wp:effectExtent l="0" t="0" r="0" b="3810"/>
            <wp:docPr id="32" name="图片 32" descr="D:\组织部\招聘\公司招聘简介\厂景照片\厂区全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组织部\招聘\公司招聘简介\厂景照片\厂区全貌.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42560" cy="2644140"/>
                    </a:xfrm>
                    <a:prstGeom prst="rect">
                      <a:avLst/>
                    </a:prstGeom>
                    <a:noFill/>
                    <a:ln>
                      <a:noFill/>
                    </a:ln>
                  </pic:spPr>
                </pic:pic>
              </a:graphicData>
            </a:graphic>
          </wp:inline>
        </w:drawing>
      </w:r>
    </w:p>
    <w:p>
      <w:pPr>
        <w:widowControl/>
        <w:rPr>
          <w:rFonts w:ascii="仿宋" w:hAnsi="仿宋" w:eastAsia="仿宋" w:cs="宋体"/>
          <w:kern w:val="0"/>
          <w:sz w:val="24"/>
          <w:szCs w:val="24"/>
        </w:rPr>
      </w:pPr>
    </w:p>
    <w:p>
      <w:pPr>
        <w:widowControl/>
        <w:spacing w:line="360" w:lineRule="auto"/>
        <w:ind w:left="-141" w:leftChars="-67" w:firstLine="480"/>
        <w:outlineLvl w:val="0"/>
        <w:rPr>
          <w:rFonts w:ascii="仿宋" w:hAnsi="仿宋" w:eastAsia="仿宋" w:cs="宋体"/>
          <w:b/>
          <w:color w:val="FF0000"/>
          <w:kern w:val="36"/>
          <w:sz w:val="40"/>
          <w:szCs w:val="36"/>
        </w:rPr>
      </w:pPr>
      <w:r>
        <w:rPr>
          <w:rFonts w:ascii="仿宋" w:hAnsi="仿宋" w:eastAsia="仿宋" w:cs="宋体"/>
          <w:kern w:val="0"/>
          <w:sz w:val="24"/>
          <w:szCs w:val="24"/>
        </w:rPr>
        <w:t>北京</w:t>
      </w:r>
      <w:r>
        <w:rPr>
          <w:rFonts w:hint="eastAsia" w:ascii="仿宋" w:hAnsi="仿宋" w:eastAsia="仿宋" w:cs="宋体"/>
          <w:kern w:val="0"/>
          <w:sz w:val="24"/>
          <w:szCs w:val="24"/>
        </w:rPr>
        <w:t>上庄</w:t>
      </w:r>
      <w:r>
        <w:rPr>
          <w:rFonts w:ascii="仿宋" w:hAnsi="仿宋" w:eastAsia="仿宋" w:cs="宋体"/>
          <w:kern w:val="0"/>
          <w:sz w:val="24"/>
          <w:szCs w:val="24"/>
        </w:rPr>
        <w:t>燃气热电有限公司是由北京能源集团有限</w:t>
      </w:r>
      <w:r>
        <w:rPr>
          <w:rFonts w:hint="eastAsia" w:ascii="仿宋" w:hAnsi="仿宋" w:eastAsia="仿宋" w:cs="宋体"/>
          <w:kern w:val="0"/>
          <w:sz w:val="24"/>
          <w:szCs w:val="24"/>
        </w:rPr>
        <w:t>责任</w:t>
      </w:r>
      <w:r>
        <w:rPr>
          <w:rFonts w:ascii="仿宋" w:hAnsi="仿宋" w:eastAsia="仿宋" w:cs="宋体"/>
          <w:kern w:val="0"/>
          <w:sz w:val="24"/>
          <w:szCs w:val="24"/>
        </w:rPr>
        <w:t>公司</w:t>
      </w:r>
      <w:r>
        <w:rPr>
          <w:rFonts w:hint="eastAsia" w:ascii="仿宋" w:hAnsi="仿宋" w:eastAsia="仿宋" w:cs="宋体"/>
          <w:kern w:val="0"/>
          <w:sz w:val="24"/>
          <w:szCs w:val="24"/>
        </w:rPr>
        <w:t>清洁能源板块</w:t>
      </w:r>
      <w:r>
        <w:rPr>
          <w:rFonts w:ascii="仿宋" w:hAnsi="仿宋" w:eastAsia="仿宋" w:cs="宋体"/>
          <w:kern w:val="0"/>
          <w:sz w:val="24"/>
          <w:szCs w:val="24"/>
        </w:rPr>
        <w:t>出资组建的国有</w:t>
      </w:r>
      <w:r>
        <w:rPr>
          <w:rFonts w:hint="eastAsia" w:ascii="仿宋" w:hAnsi="仿宋" w:eastAsia="仿宋" w:cs="宋体"/>
          <w:kern w:val="0"/>
          <w:sz w:val="24"/>
          <w:szCs w:val="24"/>
        </w:rPr>
        <w:t>企业，公司地处北京市规划建设的国家自主创新示范区和高新技术产业聚集区的海淀北部地区，东临航天城，西临凤凰岭，环境优美交通便利。根据北京市能源建设总体规划和北京市“清洁空气行动计划”，公司已</w:t>
      </w:r>
      <w:r>
        <w:rPr>
          <w:rFonts w:ascii="仿宋" w:hAnsi="仿宋" w:eastAsia="仿宋" w:cs="宋体"/>
          <w:kern w:val="0"/>
          <w:sz w:val="24"/>
          <w:szCs w:val="24"/>
        </w:rPr>
        <w:t>建设1台9E级</w:t>
      </w:r>
      <w:r>
        <w:rPr>
          <w:rFonts w:hint="eastAsia" w:ascii="仿宋" w:hAnsi="仿宋" w:eastAsia="仿宋" w:cs="宋体"/>
          <w:kern w:val="0"/>
          <w:sz w:val="24"/>
          <w:szCs w:val="24"/>
        </w:rPr>
        <w:t>燃气-蒸汽</w:t>
      </w:r>
      <w:r>
        <w:rPr>
          <w:rFonts w:ascii="仿宋" w:hAnsi="仿宋" w:eastAsia="仿宋" w:cs="宋体"/>
          <w:kern w:val="0"/>
          <w:sz w:val="24"/>
          <w:szCs w:val="24"/>
        </w:rPr>
        <w:t>联合循环热电冷联产机组，</w:t>
      </w:r>
      <w:r>
        <w:rPr>
          <w:rFonts w:hint="eastAsia" w:ascii="仿宋" w:hAnsi="仿宋" w:eastAsia="仿宋" w:cs="宋体"/>
          <w:kern w:val="0"/>
          <w:sz w:val="24"/>
          <w:szCs w:val="24"/>
        </w:rPr>
        <w:t>并配套建设多种能源体系，打造成为“节能低碳化、减排清洁化、管理智能化、景观生态化”的</w:t>
      </w:r>
      <w:r>
        <w:rPr>
          <w:rFonts w:ascii="仿宋" w:hAnsi="仿宋" w:eastAsia="仿宋" w:cs="宋体"/>
          <w:kern w:val="0"/>
          <w:sz w:val="24"/>
          <w:szCs w:val="24"/>
        </w:rPr>
        <w:t>区域能源中心</w:t>
      </w:r>
      <w:r>
        <w:rPr>
          <w:rFonts w:hint="eastAsia" w:ascii="仿宋" w:hAnsi="仿宋" w:eastAsia="仿宋" w:cs="宋体"/>
          <w:kern w:val="0"/>
          <w:sz w:val="24"/>
          <w:szCs w:val="24"/>
        </w:rPr>
        <w:t>。项目于2018年10月投产发电，</w:t>
      </w:r>
      <w:r>
        <w:rPr>
          <w:rFonts w:ascii="仿宋" w:hAnsi="仿宋" w:eastAsia="仿宋" w:cs="宋体"/>
          <w:kern w:val="0"/>
          <w:sz w:val="24"/>
          <w:szCs w:val="24"/>
        </w:rPr>
        <w:t>承担中关村</w:t>
      </w:r>
      <w:r>
        <w:rPr>
          <w:rFonts w:hint="eastAsia" w:ascii="仿宋" w:hAnsi="仿宋" w:eastAsia="仿宋" w:cs="宋体"/>
          <w:kern w:val="0"/>
          <w:sz w:val="24"/>
          <w:szCs w:val="24"/>
        </w:rPr>
        <w:t>发展新区核心区的能源供应，为改善海淀北部地区用能提供重要保障。</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公司地址：北</w:t>
      </w:r>
      <w:r>
        <w:rPr>
          <w:rFonts w:hint="eastAsia" w:ascii="仿宋" w:hAnsi="仿宋" w:eastAsia="仿宋"/>
          <w:sz w:val="24"/>
          <w:szCs w:val="24"/>
        </w:rPr>
        <w:t>京市海淀区上庄镇西马坊</w:t>
      </w:r>
    </w:p>
    <w:p>
      <w:pPr>
        <w:spacing w:line="360" w:lineRule="auto"/>
        <w:jc w:val="center"/>
        <w:rPr>
          <w:rFonts w:ascii="仿宋" w:hAnsi="仿宋" w:eastAsia="仿宋" w:cs="宋体"/>
          <w:kern w:val="0"/>
          <w:sz w:val="24"/>
          <w:szCs w:val="24"/>
        </w:rPr>
      </w:pPr>
    </w:p>
    <w:p>
      <w:pPr>
        <w:spacing w:line="360" w:lineRule="auto"/>
        <w:jc w:val="center"/>
        <w:rPr>
          <w:rFonts w:ascii="仿宋" w:hAnsi="仿宋" w:eastAsia="仿宋" w:cs="宋体"/>
          <w:kern w:val="0"/>
          <w:sz w:val="24"/>
          <w:szCs w:val="24"/>
        </w:rPr>
      </w:pPr>
    </w:p>
    <w:p>
      <w:pPr>
        <w:spacing w:line="360" w:lineRule="auto"/>
        <w:jc w:val="center"/>
        <w:rPr>
          <w:rFonts w:ascii="仿宋" w:hAnsi="仿宋" w:eastAsia="仿宋" w:cs="宋体"/>
          <w:kern w:val="0"/>
          <w:sz w:val="24"/>
          <w:szCs w:val="24"/>
        </w:rPr>
      </w:pPr>
    </w:p>
    <w:p>
      <w:pPr>
        <w:spacing w:line="360" w:lineRule="auto"/>
        <w:jc w:val="center"/>
        <w:rPr>
          <w:rFonts w:ascii="仿宋" w:hAnsi="仿宋" w:eastAsia="仿宋" w:cs="宋体"/>
          <w:kern w:val="0"/>
          <w:sz w:val="24"/>
          <w:szCs w:val="24"/>
        </w:rPr>
      </w:pPr>
    </w:p>
    <w:p>
      <w:pPr>
        <w:spacing w:line="360" w:lineRule="auto"/>
        <w:jc w:val="center"/>
        <w:rPr>
          <w:rFonts w:ascii="仿宋" w:hAnsi="仿宋" w:eastAsia="仿宋" w:cs="宋体"/>
          <w:kern w:val="0"/>
          <w:sz w:val="24"/>
          <w:szCs w:val="24"/>
        </w:rPr>
      </w:pPr>
    </w:p>
    <w:p>
      <w:pPr>
        <w:spacing w:line="360" w:lineRule="auto"/>
        <w:jc w:val="center"/>
        <w:rPr>
          <w:rFonts w:ascii="仿宋" w:hAnsi="仿宋" w:eastAsia="仿宋" w:cs="宋体"/>
          <w:kern w:val="0"/>
          <w:sz w:val="24"/>
          <w:szCs w:val="24"/>
        </w:rPr>
      </w:pPr>
    </w:p>
    <w:p>
      <w:pPr>
        <w:spacing w:line="360" w:lineRule="auto"/>
        <w:jc w:val="center"/>
        <w:rPr>
          <w:rFonts w:ascii="仿宋" w:hAnsi="仿宋" w:eastAsia="仿宋" w:cs="宋体"/>
          <w:kern w:val="0"/>
          <w:sz w:val="24"/>
          <w:szCs w:val="24"/>
        </w:rPr>
      </w:pPr>
    </w:p>
    <w:p>
      <w:pPr>
        <w:spacing w:line="360" w:lineRule="auto"/>
        <w:jc w:val="center"/>
        <w:rPr>
          <w:rFonts w:ascii="仿宋" w:hAnsi="仿宋" w:eastAsia="仿宋" w:cs="宋体"/>
          <w:kern w:val="0"/>
          <w:sz w:val="24"/>
          <w:szCs w:val="24"/>
        </w:rPr>
      </w:pPr>
    </w:p>
    <w:p>
      <w:pPr>
        <w:spacing w:line="360" w:lineRule="auto"/>
        <w:jc w:val="center"/>
        <w:rPr>
          <w:rFonts w:ascii="仿宋" w:hAnsi="仿宋" w:eastAsia="仿宋" w:cs="宋体"/>
          <w:kern w:val="0"/>
          <w:sz w:val="24"/>
          <w:szCs w:val="24"/>
        </w:rPr>
      </w:pPr>
    </w:p>
    <w:p>
      <w:pPr>
        <w:widowControl/>
        <w:jc w:val="center"/>
        <w:outlineLvl w:val="0"/>
        <w:rPr>
          <w:rFonts w:ascii="仿宋" w:hAnsi="仿宋" w:eastAsia="仿宋" w:cs="宋体"/>
          <w:b/>
          <w:color w:val="FF0000"/>
          <w:kern w:val="36"/>
          <w:sz w:val="36"/>
          <w:szCs w:val="36"/>
        </w:rPr>
      </w:pPr>
      <w:r>
        <w:rPr>
          <w:rFonts w:hint="eastAsia" w:ascii="仿宋" w:hAnsi="仿宋" w:eastAsia="仿宋" w:cs="宋体"/>
          <w:b/>
          <w:color w:val="FF0000"/>
          <w:kern w:val="36"/>
          <w:sz w:val="36"/>
          <w:szCs w:val="36"/>
        </w:rPr>
        <w:t>北京京能未来燃气热电有限公司</w:t>
      </w:r>
    </w:p>
    <w:p>
      <w:pPr>
        <w:widowControl/>
        <w:jc w:val="center"/>
        <w:outlineLvl w:val="0"/>
        <w:rPr>
          <w:rFonts w:ascii="仿宋" w:hAnsi="仿宋" w:eastAsia="仿宋" w:cs="宋体"/>
          <w:b/>
          <w:color w:val="FF0000"/>
          <w:kern w:val="36"/>
          <w:sz w:val="36"/>
          <w:szCs w:val="36"/>
        </w:rPr>
      </w:pPr>
      <w:r>
        <w:rPr>
          <w:rFonts w:hint="eastAsia" w:ascii="仿宋" w:hAnsi="仿宋" w:eastAsia="仿宋" w:cs="Arial"/>
          <w:color w:val="414141"/>
          <w:sz w:val="32"/>
          <w:szCs w:val="32"/>
          <w:shd w:val="clear" w:color="auto" w:fill="FFFFFF"/>
        </w:rPr>
        <w:drawing>
          <wp:anchor distT="0" distB="0" distL="114300" distR="114300" simplePos="0" relativeHeight="251660288" behindDoc="1" locked="0" layoutInCell="1" allowOverlap="1">
            <wp:simplePos x="0" y="0"/>
            <wp:positionH relativeFrom="column">
              <wp:posOffset>150495</wp:posOffset>
            </wp:positionH>
            <wp:positionV relativeFrom="paragraph">
              <wp:posOffset>26035</wp:posOffset>
            </wp:positionV>
            <wp:extent cx="4886960" cy="2734310"/>
            <wp:effectExtent l="0" t="0" r="2540" b="8890"/>
            <wp:wrapTight wrapText="bothSides">
              <wp:wrapPolygon>
                <wp:start x="0" y="0"/>
                <wp:lineTo x="0" y="21470"/>
                <wp:lineTo x="21555" y="21470"/>
                <wp:lineTo x="21555" y="0"/>
                <wp:lineTo x="0" y="0"/>
              </wp:wrapPolygon>
            </wp:wrapTight>
            <wp:docPr id="33" name="图片 33" descr="微信图片_2020091919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00919194924"/>
                    <pic:cNvPicPr>
                      <a:picLocks noChangeAspect="1"/>
                    </pic:cNvPicPr>
                  </pic:nvPicPr>
                  <pic:blipFill>
                    <a:blip r:embed="rId19"/>
                    <a:stretch>
                      <a:fillRect/>
                    </a:stretch>
                  </pic:blipFill>
                  <pic:spPr>
                    <a:xfrm>
                      <a:off x="0" y="0"/>
                      <a:ext cx="4886960" cy="2734310"/>
                    </a:xfrm>
                    <a:prstGeom prst="rect">
                      <a:avLst/>
                    </a:prstGeom>
                  </pic:spPr>
                </pic:pic>
              </a:graphicData>
            </a:graphic>
          </wp:anchor>
        </w:drawing>
      </w:r>
    </w:p>
    <w:p>
      <w:pPr>
        <w:widowControl/>
        <w:rPr>
          <w:rFonts w:ascii="仿宋" w:hAnsi="仿宋" w:eastAsia="仿宋" w:cs="宋体"/>
          <w:kern w:val="0"/>
          <w:sz w:val="24"/>
          <w:szCs w:val="24"/>
        </w:rPr>
      </w:pP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北京京能未来燃气热电有限公司隶属北京能源集团有限责任公司，地处未来科学城南区。公司秉承未来科技城“集约、科技、绿色、低碳”的建设理念，主要建设燃气冷热电三联供系统、调峰热源中心和配套管网项目，建成后承担着向电网发电，为未来科技城供冷、供热的任务，是国内首座区域能源示范项目。</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我公司于2012年8月正式开工建设，2014年7月3日正式投产运营，历经几年的健康稳定发展，公司盈利能力逐年提高，社会效益和影响力日益提升。近年来，公司荣获国家优质工程奖、行业优质工程奖、全国“安康杯”竞赛优胜单位、“高新技术企业”、“首都文明单位”称号等。</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未来热电秉承“精诚文化”的企业文化理念，主动围绕“四个中心”的首都城市战略定位及北京市未来发展新规划，牢牢抓住“三城一区”建设的重要战略机遇，结合区域能源中心特点，加快供热供冷市场开拓，加快发展方式优化以及人才队伍建设，在做好未来科学城能源服务保障工作的同时，努力打造创新型区域能源示范窗口企业。</w:t>
      </w:r>
    </w:p>
    <w:p>
      <w:pPr>
        <w:widowControl/>
        <w:spacing w:line="360" w:lineRule="auto"/>
        <w:ind w:left="-141" w:leftChars="-67" w:firstLine="480"/>
        <w:outlineLvl w:val="0"/>
        <w:rPr>
          <w:rFonts w:eastAsia="仿宋"/>
        </w:rPr>
      </w:pPr>
      <w:r>
        <w:rPr>
          <w:rFonts w:hint="eastAsia" w:ascii="仿宋" w:hAnsi="仿宋" w:eastAsia="仿宋" w:cs="宋体"/>
          <w:kern w:val="0"/>
          <w:sz w:val="24"/>
          <w:szCs w:val="24"/>
        </w:rPr>
        <w:t>公司地址：北京市昌平区未来科学城南区七北南路7号</w:t>
      </w:r>
    </w:p>
    <w:p>
      <w:pPr>
        <w:widowControl/>
        <w:jc w:val="center"/>
        <w:outlineLvl w:val="0"/>
        <w:rPr>
          <w:rFonts w:ascii="仿宋" w:hAnsi="仿宋" w:eastAsia="仿宋" w:cs="宋体"/>
          <w:b/>
          <w:color w:val="FF0000"/>
          <w:kern w:val="36"/>
          <w:sz w:val="36"/>
          <w:szCs w:val="36"/>
        </w:rPr>
      </w:pPr>
    </w:p>
    <w:p>
      <w:pPr>
        <w:widowControl/>
        <w:jc w:val="center"/>
        <w:outlineLvl w:val="0"/>
        <w:rPr>
          <w:rFonts w:ascii="仿宋" w:hAnsi="仿宋" w:eastAsia="仿宋" w:cs="宋体"/>
          <w:b/>
          <w:color w:val="FF0000"/>
          <w:kern w:val="36"/>
          <w:sz w:val="36"/>
          <w:szCs w:val="36"/>
        </w:rPr>
      </w:pPr>
    </w:p>
    <w:p>
      <w:pPr>
        <w:ind w:firstLine="723"/>
        <w:jc w:val="center"/>
        <w:rPr>
          <w:rFonts w:ascii="仿宋_GB2312" w:eastAsia="仿宋_GB2312"/>
          <w:b/>
          <w:color w:val="FF0000"/>
          <w:sz w:val="36"/>
          <w:szCs w:val="36"/>
        </w:rPr>
      </w:pPr>
      <w:r>
        <w:rPr>
          <w:rFonts w:hint="eastAsia" w:ascii="仿宋_GB2312" w:eastAsia="仿宋_GB2312"/>
          <w:b/>
          <w:color w:val="FF0000"/>
          <w:sz w:val="36"/>
          <w:szCs w:val="36"/>
        </w:rPr>
        <w:t>北京京能国际能源技术有限公司</w:t>
      </w:r>
    </w:p>
    <w:p>
      <w:pPr>
        <w:ind w:firstLine="480"/>
        <w:jc w:val="center"/>
        <w:rPr>
          <w:rFonts w:ascii="宋体" w:hAnsi="宋体" w:cs="宋体"/>
          <w:color w:val="000000"/>
          <w:kern w:val="0"/>
          <w:sz w:val="24"/>
        </w:rPr>
      </w:pPr>
      <w:r>
        <w:rPr>
          <w:rFonts w:ascii="宋体" w:hAnsi="宋体" w:cs="宋体"/>
          <w:color w:val="000000"/>
          <w:kern w:val="0"/>
          <w:sz w:val="24"/>
        </w:rPr>
        <w:drawing>
          <wp:inline distT="0" distB="0" distL="0" distR="0">
            <wp:extent cx="5273040" cy="2971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3040" cy="2971800"/>
                    </a:xfrm>
                    <a:prstGeom prst="rect">
                      <a:avLst/>
                    </a:prstGeom>
                    <a:noFill/>
                    <a:ln>
                      <a:noFill/>
                    </a:ln>
                  </pic:spPr>
                </pic:pic>
              </a:graphicData>
            </a:graphic>
          </wp:inline>
        </w:drawing>
      </w:r>
    </w:p>
    <w:p>
      <w:pPr>
        <w:adjustRightInd w:val="0"/>
        <w:snapToGrid w:val="0"/>
        <w:spacing w:line="400" w:lineRule="exact"/>
        <w:ind w:firstLine="480" w:firstLineChars="200"/>
        <w:rPr>
          <w:rFonts w:ascii="仿宋" w:hAnsi="仿宋" w:eastAsia="仿宋" w:cs="Arial"/>
          <w:sz w:val="24"/>
          <w:szCs w:val="24"/>
        </w:rPr>
      </w:pPr>
      <w:r>
        <w:rPr>
          <w:rFonts w:hint="eastAsia" w:ascii="仿宋" w:hAnsi="仿宋" w:eastAsia="仿宋" w:cs="Arial"/>
          <w:sz w:val="24"/>
          <w:szCs w:val="24"/>
        </w:rPr>
        <w:t>北京京能国际能源技术有限公司(以下简称:国际能源)于2018年11月28日注册成立，是由北京京能清洁能源电力股份有限公司与西门子能源有限公司分别出资55%和45%成立的中外合资公司，注册地为北京市石景山区。注册资本金7000万元人民币，投资总额1亿元。</w:t>
      </w:r>
    </w:p>
    <w:p>
      <w:pPr>
        <w:adjustRightInd w:val="0"/>
        <w:snapToGrid w:val="0"/>
        <w:spacing w:line="400" w:lineRule="exact"/>
        <w:ind w:firstLine="480" w:firstLineChars="200"/>
        <w:rPr>
          <w:rFonts w:ascii="仿宋" w:hAnsi="仿宋" w:eastAsia="仿宋" w:cs="Arial"/>
          <w:sz w:val="24"/>
          <w:szCs w:val="24"/>
        </w:rPr>
      </w:pPr>
      <w:r>
        <w:rPr>
          <w:rFonts w:hint="eastAsia" w:ascii="仿宋" w:hAnsi="仿宋" w:eastAsia="仿宋" w:cs="Arial"/>
          <w:sz w:val="24"/>
          <w:szCs w:val="24"/>
        </w:rPr>
        <w:t>国际能源公司致力于燃气发电设备服务，主营业务包括燃气轮机、蒸汽轮机、发电机以及辅助设备长期维护服务、备品备件、检修服务、运行服务、技术咨询、远程监控诊断服务、升级改造、维养服务、调试服务以及各类维修业务。公司目前已具备GE公司生产的6</w:t>
      </w:r>
      <w:r>
        <w:rPr>
          <w:rFonts w:ascii="仿宋" w:hAnsi="仿宋" w:eastAsia="仿宋" w:cs="Arial"/>
          <w:sz w:val="24"/>
          <w:szCs w:val="24"/>
        </w:rPr>
        <w:t>B</w:t>
      </w:r>
      <w:r>
        <w:rPr>
          <w:rFonts w:hint="eastAsia" w:ascii="仿宋" w:hAnsi="仿宋" w:eastAsia="仿宋" w:cs="Arial"/>
          <w:sz w:val="24"/>
          <w:szCs w:val="24"/>
        </w:rPr>
        <w:t>、6</w:t>
      </w:r>
      <w:r>
        <w:rPr>
          <w:rFonts w:ascii="仿宋" w:hAnsi="仿宋" w:eastAsia="仿宋" w:cs="Arial"/>
          <w:sz w:val="24"/>
          <w:szCs w:val="24"/>
        </w:rPr>
        <w:t>F</w:t>
      </w:r>
      <w:r>
        <w:rPr>
          <w:rFonts w:hint="eastAsia" w:ascii="仿宋" w:hAnsi="仿宋" w:eastAsia="仿宋" w:cs="Arial"/>
          <w:sz w:val="24"/>
          <w:szCs w:val="24"/>
        </w:rPr>
        <w:t>、9</w:t>
      </w:r>
      <w:r>
        <w:rPr>
          <w:rFonts w:ascii="仿宋" w:hAnsi="仿宋" w:eastAsia="仿宋" w:cs="Arial"/>
          <w:sz w:val="24"/>
          <w:szCs w:val="24"/>
        </w:rPr>
        <w:t>E</w:t>
      </w:r>
      <w:r>
        <w:rPr>
          <w:rFonts w:hint="eastAsia" w:ascii="仿宋" w:hAnsi="仿宋" w:eastAsia="仿宋" w:cs="Arial"/>
          <w:sz w:val="24"/>
          <w:szCs w:val="24"/>
        </w:rPr>
        <w:t>、9</w:t>
      </w:r>
      <w:r>
        <w:rPr>
          <w:rFonts w:ascii="仿宋" w:hAnsi="仿宋" w:eastAsia="仿宋" w:cs="Arial"/>
          <w:sz w:val="24"/>
          <w:szCs w:val="24"/>
        </w:rPr>
        <w:t>F</w:t>
      </w:r>
      <w:r>
        <w:rPr>
          <w:rFonts w:hint="eastAsia" w:ascii="仿宋" w:hAnsi="仿宋" w:eastAsia="仿宋" w:cs="Arial"/>
          <w:sz w:val="24"/>
          <w:szCs w:val="24"/>
        </w:rPr>
        <w:t>系列燃气轮机，西门子公司生产的V94.2、V94.3A型燃气轮机，上海电气生产的A</w:t>
      </w:r>
      <w:r>
        <w:rPr>
          <w:rFonts w:ascii="仿宋" w:hAnsi="仿宋" w:eastAsia="仿宋" w:cs="Arial"/>
          <w:sz w:val="24"/>
          <w:szCs w:val="24"/>
        </w:rPr>
        <w:t>E94.3A</w:t>
      </w:r>
      <w:r>
        <w:rPr>
          <w:rFonts w:hint="eastAsia" w:ascii="仿宋" w:hAnsi="仿宋" w:eastAsia="仿宋" w:cs="Arial"/>
          <w:sz w:val="24"/>
          <w:szCs w:val="24"/>
        </w:rPr>
        <w:t>燃气轮机及汽轮机的大、中、小修及技改能力，拥有缺陷检查、机务检修、热控检修、燃烧调整、动平衡调试等专业技术团队。</w:t>
      </w:r>
    </w:p>
    <w:p>
      <w:pPr>
        <w:adjustRightInd w:val="0"/>
        <w:snapToGrid w:val="0"/>
        <w:spacing w:line="400" w:lineRule="exact"/>
        <w:ind w:firstLine="480" w:firstLineChars="200"/>
        <w:rPr>
          <w:rFonts w:ascii="仿宋" w:hAnsi="仿宋" w:eastAsia="仿宋" w:cs="Arial"/>
          <w:sz w:val="24"/>
          <w:szCs w:val="24"/>
        </w:rPr>
      </w:pPr>
      <w:r>
        <w:rPr>
          <w:rFonts w:hint="eastAsia" w:ascii="仿宋" w:hAnsi="仿宋" w:eastAsia="仿宋" w:cs="Arial"/>
          <w:sz w:val="24"/>
          <w:szCs w:val="24"/>
        </w:rPr>
        <w:t>国际能源公司根据京能集团打造“清洁能源综合服务平台”的战略部署，以打造燃机检修服务平台为基础，力争充分发挥现有技术优势和燃机检修经验，提升燃机检修在质量、价格、服务及管理标准方面的能力，同时在现有燃机检修服务业务的基础上探索拓展综合能源发电检修服务及综合能源技术创新领域，力争全面建设国内领先的清洁能源综合服务平台，为集团清洁能源业务发展提供技术支持与保障。</w:t>
      </w:r>
    </w:p>
    <w:p>
      <w:pPr>
        <w:adjustRightInd w:val="0"/>
        <w:snapToGrid w:val="0"/>
        <w:spacing w:line="400" w:lineRule="exact"/>
        <w:ind w:firstLine="480" w:firstLineChars="200"/>
        <w:rPr>
          <w:rFonts w:ascii="仿宋" w:hAnsi="仿宋" w:eastAsia="仿宋" w:cs="Arial"/>
          <w:sz w:val="24"/>
          <w:szCs w:val="24"/>
        </w:rPr>
      </w:pPr>
      <w:r>
        <w:rPr>
          <w:rFonts w:hint="eastAsia" w:ascii="仿宋" w:hAnsi="仿宋" w:eastAsia="仿宋" w:cs="Arial"/>
          <w:sz w:val="24"/>
          <w:szCs w:val="24"/>
        </w:rPr>
        <w:t>联系地址：北京市石景山区金府南路3</w:t>
      </w:r>
      <w:r>
        <w:rPr>
          <w:rFonts w:ascii="仿宋" w:hAnsi="仿宋" w:eastAsia="仿宋" w:cs="Arial"/>
          <w:sz w:val="24"/>
          <w:szCs w:val="24"/>
        </w:rPr>
        <w:t>2</w:t>
      </w:r>
      <w:r>
        <w:rPr>
          <w:rFonts w:hint="eastAsia" w:ascii="仿宋" w:hAnsi="仿宋" w:eastAsia="仿宋" w:cs="Arial"/>
          <w:sz w:val="24"/>
          <w:szCs w:val="24"/>
        </w:rPr>
        <w:t>号院3号楼</w:t>
      </w:r>
    </w:p>
    <w:p>
      <w:pPr>
        <w:widowControl/>
        <w:jc w:val="center"/>
        <w:outlineLvl w:val="0"/>
        <w:rPr>
          <w:rFonts w:ascii="仿宋" w:hAnsi="仿宋" w:eastAsia="仿宋" w:cs="宋体"/>
          <w:b/>
          <w:color w:val="FF0000"/>
          <w:kern w:val="36"/>
          <w:sz w:val="36"/>
          <w:szCs w:val="36"/>
        </w:rPr>
      </w:pPr>
    </w:p>
    <w:p>
      <w:pPr>
        <w:widowControl/>
        <w:jc w:val="center"/>
        <w:outlineLvl w:val="0"/>
        <w:rPr>
          <w:rFonts w:ascii="仿宋" w:hAnsi="仿宋" w:eastAsia="仿宋" w:cs="宋体"/>
          <w:b/>
          <w:color w:val="FF0000"/>
          <w:kern w:val="36"/>
          <w:sz w:val="36"/>
          <w:szCs w:val="36"/>
        </w:rPr>
      </w:pPr>
      <w:r>
        <w:rPr>
          <w:rFonts w:hint="eastAsia" w:ascii="仿宋" w:hAnsi="仿宋" w:eastAsia="仿宋" w:cs="宋体"/>
          <w:b/>
          <w:color w:val="FF0000"/>
          <w:kern w:val="36"/>
          <w:sz w:val="36"/>
          <w:szCs w:val="36"/>
        </w:rPr>
        <w:t>珠海市钰海电力有限公司</w:t>
      </w:r>
    </w:p>
    <w:p>
      <w:r>
        <w:drawing>
          <wp:inline distT="0" distB="0" distL="0" distR="0">
            <wp:extent cx="5274310" cy="3518535"/>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3518535"/>
                    </a:xfrm>
                    <a:prstGeom prst="rect">
                      <a:avLst/>
                    </a:prstGeom>
                    <a:noFill/>
                    <a:ln>
                      <a:noFill/>
                    </a:ln>
                  </pic:spPr>
                </pic:pic>
              </a:graphicData>
            </a:graphic>
          </wp:inline>
        </w:drawing>
      </w:r>
    </w:p>
    <w:p>
      <w:pPr>
        <w:widowControl/>
        <w:rPr>
          <w:rFonts w:ascii="仿宋" w:hAnsi="仿宋" w:eastAsia="仿宋" w:cs="宋体"/>
          <w:kern w:val="0"/>
          <w:sz w:val="24"/>
          <w:szCs w:val="24"/>
        </w:rPr>
      </w:pP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珠海市钰海电力有限公司（以下简称“钰海电力”）位于广东省珠海市，由北京能源集团有限责任公司（以下简称“京能集团”）控股，现有员工95人。公司占地28.45公顷，规划分三期建设。一期工程建设两套465MW燃气—蒸汽联合循环发电机组及配套热网工程，总投资30亿元，2020年10月20日投产发电，当年便实现了“即投即稳即优即盈利”。</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钰海电力始终坚持以习近平新时代中国特色社会主义思想为指导，秉持“精诚”之心，传承京能集团优秀的企业文化，以“奉献清洁能源事业，实现高质量发展”为目标，全力以赴把钰海项目打造成为京能集团在粤港澳大湾区的一颗璀璨明珠。</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公司地址：广东省珠海市金湾区平沙镇海棠路</w:t>
      </w:r>
    </w:p>
    <w:p>
      <w:pPr>
        <w:widowControl/>
        <w:spacing w:line="360" w:lineRule="auto"/>
        <w:ind w:left="-141" w:leftChars="-67" w:firstLine="480"/>
        <w:outlineLvl w:val="0"/>
        <w:rPr>
          <w:rFonts w:ascii="仿宋" w:hAnsi="仿宋" w:eastAsia="仿宋" w:cs="宋体"/>
          <w:kern w:val="0"/>
          <w:sz w:val="24"/>
          <w:szCs w:val="24"/>
        </w:rPr>
      </w:pPr>
    </w:p>
    <w:p>
      <w:pPr>
        <w:widowControl/>
        <w:spacing w:line="360" w:lineRule="auto"/>
        <w:ind w:left="-141" w:leftChars="-67" w:firstLine="480"/>
        <w:outlineLvl w:val="0"/>
        <w:rPr>
          <w:rFonts w:ascii="仿宋" w:hAnsi="仿宋" w:eastAsia="仿宋" w:cs="宋体"/>
          <w:kern w:val="0"/>
          <w:sz w:val="24"/>
          <w:szCs w:val="24"/>
        </w:rPr>
      </w:pPr>
    </w:p>
    <w:p>
      <w:pPr>
        <w:widowControl/>
        <w:spacing w:line="360" w:lineRule="auto"/>
        <w:ind w:left="-141" w:leftChars="-67" w:firstLine="480"/>
        <w:outlineLvl w:val="0"/>
        <w:rPr>
          <w:rFonts w:ascii="仿宋" w:hAnsi="仿宋" w:eastAsia="仿宋" w:cs="宋体"/>
          <w:kern w:val="0"/>
          <w:sz w:val="24"/>
          <w:szCs w:val="24"/>
        </w:rPr>
      </w:pPr>
    </w:p>
    <w:p>
      <w:pPr>
        <w:widowControl/>
        <w:spacing w:line="360" w:lineRule="auto"/>
        <w:ind w:left="-141" w:leftChars="-67" w:firstLine="480"/>
        <w:outlineLvl w:val="0"/>
        <w:rPr>
          <w:rFonts w:ascii="仿宋" w:hAnsi="仿宋" w:eastAsia="仿宋" w:cs="宋体"/>
          <w:kern w:val="0"/>
          <w:sz w:val="24"/>
          <w:szCs w:val="24"/>
        </w:rPr>
      </w:pPr>
    </w:p>
    <w:p>
      <w:pPr>
        <w:widowControl/>
        <w:spacing w:line="360" w:lineRule="auto"/>
        <w:ind w:left="-141" w:leftChars="-67" w:firstLine="480"/>
        <w:outlineLvl w:val="0"/>
        <w:rPr>
          <w:rFonts w:ascii="仿宋" w:hAnsi="仿宋" w:eastAsia="仿宋" w:cs="宋体"/>
          <w:kern w:val="0"/>
          <w:sz w:val="24"/>
          <w:szCs w:val="24"/>
        </w:rPr>
      </w:pPr>
    </w:p>
    <w:p>
      <w:pPr>
        <w:jc w:val="center"/>
        <w:rPr>
          <w:rFonts w:ascii="仿宋_GB2312" w:hAnsi="仿宋_GB2312" w:eastAsia="仿宋_GB2312" w:cs="仿宋_GB2312"/>
          <w:color w:val="FF0000"/>
          <w:sz w:val="36"/>
          <w:szCs w:val="36"/>
        </w:rPr>
      </w:pPr>
      <w:r>
        <w:rPr>
          <w:rFonts w:hint="eastAsia" w:ascii="仿宋_GB2312" w:hAnsi="仿宋_GB2312" w:eastAsia="仿宋_GB2312" w:cs="仿宋_GB2312"/>
          <w:color w:val="FF0000"/>
          <w:sz w:val="36"/>
          <w:szCs w:val="36"/>
        </w:rPr>
        <w:t>深圳钰湖电力有限公司</w:t>
      </w:r>
    </w:p>
    <w:p>
      <w:pPr>
        <w:rPr>
          <w:rFonts w:ascii="宋体" w:hAnsi="宋体" w:eastAsia="宋体" w:cs="宋体"/>
          <w:sz w:val="32"/>
          <w:szCs w:val="32"/>
        </w:rPr>
      </w:pPr>
      <w:r>
        <w:drawing>
          <wp:inline distT="0" distB="0" distL="0" distR="0">
            <wp:extent cx="5265420" cy="35128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65420" cy="3512820"/>
                    </a:xfrm>
                    <a:prstGeom prst="rect">
                      <a:avLst/>
                    </a:prstGeom>
                    <a:noFill/>
                    <a:ln>
                      <a:noFill/>
                    </a:ln>
                  </pic:spPr>
                </pic:pic>
              </a:graphicData>
            </a:graphic>
          </wp:inline>
        </w:drawing>
      </w:r>
    </w:p>
    <w:p>
      <w:pPr>
        <w:adjustRightInd w:val="0"/>
        <w:snapToGrid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深圳钰湖电力有限公司(以下简称深圳钰湖)成立于1991年,位于深圳市龙岗区平湖,地处深圳市地理位置中心，是深圳市龙岗区重要的电源和热力负荷点，也是深圳市规划的八个坚强电网支撑点之一。深圳钰湖隶属于北京能源集团有限责任公司清洁能源板块。现有两套燃气-蒸汽联合循环发电机组,装机容量为2×180MW，规划建设2台9F级燃气蒸汽联合循环热电联产机组；正在争取建设2台9H级燃气机组。2015年,通过供热改造、溴化锂制冷、多级能源利用,实现冷、热、电三联供；2020年取得了电力承修承试四级资质，拓展了外部运维、检修预试市场；2021年，投运了“光储充”一体化微电网科技示范项目，扩充了光伏、储能及新能源汽车充电运营服务。</w:t>
      </w:r>
    </w:p>
    <w:p>
      <w:pPr>
        <w:adjustRightInd w:val="0"/>
        <w:snapToGrid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深圳钰湖立足深圳，依托清洁能源供应主业，积极参与粤港澳大湾区、社会主义先行示范区建设，大力拓展电、热、冷、光、储、充、运维检一体化综合能源服务，将绿色、节能、高效、创新的总体发展思路持续应用于公司生产、管理全过程，致力建设成具有国际一流的清洁能源供应商。</w:t>
      </w:r>
    </w:p>
    <w:p>
      <w:pPr>
        <w:adjustRightInd w:val="0"/>
        <w:snapToGrid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公司地址：广东省深圳市龙岗区平湖街道平龙东路509号</w:t>
      </w:r>
    </w:p>
    <w:p>
      <w:pPr>
        <w:widowControl/>
        <w:spacing w:line="360" w:lineRule="auto"/>
        <w:ind w:left="-141" w:leftChars="-67" w:firstLine="480"/>
        <w:outlineLvl w:val="0"/>
        <w:rPr>
          <w:rFonts w:ascii="仿宋" w:hAnsi="仿宋" w:eastAsia="仿宋" w:cs="宋体"/>
          <w:kern w:val="0"/>
          <w:sz w:val="24"/>
          <w:szCs w:val="24"/>
        </w:rPr>
      </w:pPr>
    </w:p>
    <w:p>
      <w:pPr>
        <w:widowControl/>
        <w:spacing w:line="360" w:lineRule="auto"/>
        <w:ind w:left="-141" w:leftChars="-67" w:firstLine="480"/>
        <w:outlineLvl w:val="0"/>
        <w:rPr>
          <w:rFonts w:ascii="仿宋" w:hAnsi="仿宋" w:eastAsia="仿宋" w:cs="宋体"/>
          <w:kern w:val="0"/>
          <w:sz w:val="24"/>
          <w:szCs w:val="24"/>
        </w:rPr>
      </w:pPr>
    </w:p>
    <w:p>
      <w:pPr>
        <w:jc w:val="center"/>
        <w:rPr>
          <w:rFonts w:ascii="仿宋" w:hAnsi="仿宋" w:eastAsia="仿宋" w:cs="宋体"/>
          <w:b/>
          <w:color w:val="FF0000"/>
          <w:kern w:val="36"/>
          <w:sz w:val="40"/>
          <w:szCs w:val="36"/>
        </w:rPr>
      </w:pPr>
      <w:r>
        <w:rPr>
          <w:rFonts w:hint="eastAsia" w:ascii="仿宋" w:hAnsi="仿宋" w:eastAsia="仿宋" w:cs="宋体"/>
          <w:b/>
          <w:color w:val="FF0000"/>
          <w:kern w:val="36"/>
          <w:sz w:val="40"/>
          <w:szCs w:val="36"/>
        </w:rPr>
        <w:t>宜昌市夷陵区中基热电有限公司</w:t>
      </w:r>
    </w:p>
    <w:p>
      <w:pPr>
        <w:jc w:val="center"/>
        <w:rPr>
          <w:rFonts w:ascii="方正小标宋简体" w:hAnsi="仿宋" w:eastAsia="方正小标宋简体"/>
          <w:b/>
          <w:sz w:val="44"/>
          <w:szCs w:val="44"/>
        </w:rPr>
      </w:pPr>
      <w:r>
        <w:drawing>
          <wp:inline distT="0" distB="0" distL="114300" distR="114300">
            <wp:extent cx="5266690" cy="3989705"/>
            <wp:effectExtent l="0" t="0" r="1016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266690" cy="3989705"/>
                    </a:xfrm>
                    <a:prstGeom prst="rect">
                      <a:avLst/>
                    </a:prstGeom>
                    <a:noFill/>
                    <a:ln>
                      <a:noFill/>
                    </a:ln>
                  </pic:spPr>
                </pic:pic>
              </a:graphicData>
            </a:graphic>
          </wp:inline>
        </w:drawing>
      </w:r>
    </w:p>
    <w:p>
      <w:pPr>
        <w:widowControl/>
        <w:rPr>
          <w:rFonts w:ascii="仿宋" w:hAnsi="仿宋" w:eastAsia="仿宋" w:cs="宋体"/>
          <w:kern w:val="0"/>
          <w:sz w:val="24"/>
          <w:szCs w:val="24"/>
        </w:rPr>
      </w:pP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宜昌市夷陵区中基热电有限公司（简称：京宜热电）成立于2017年9月1日，位于交通便捷的宜昌市夷陵区东城工业园，注册资本4360万元，北京能源集团有限公司与中国基础能源公司分别持股90%和10%，总投资13亿元，建设一座燃气热电联产绿色能源中心。</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项目占地103亩，规划建设2套75兆瓦等级燃气-蒸汽联合循环机组，机组采用世界最先进的6F级重型燃气轮机，联合循环效率达到58%以上，综合能效超过90%。项目投产后，年最大发电量超过10亿千瓦时，可满足50万户家庭用电需求，每小时可供应180吨蒸汽，供热面积超过350万平方米，可满足5万多户家庭冬季采暖。</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项目配套建设一条60公里的天然气专输管道，年输气能力达10亿立方米。在满足能源中心用气需求的同时，还可向沿途城镇工业用户供应天然气，并作为宜昌市居民用气的保障性气源。</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项目配套建设一条“人字形”供热主干网，其长度约20公里。供热管道辐射夷陵区内主要工业园区和城市居民区，可为用户提供安全可靠、高效价廉的冷、热能源，还能为夷陵区城市居民的“暖居工程”提供高品质的集中热源，为实现“宜居宜昌”提供坚实的能源保障。</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项目因地制宜构建以热电联产为主，风、光、空气等可再生能源为辅的“多能互补”能源结构，统筹运用智慧能源、能效诊断、经济调度等多种先进技术，打造以电、热、冷、气、水等多种能源供应、以服务用户需求为宗旨、以合作多赢为目标的综合能源服务体系。</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宜昌市夷陵区中基热电有限公司将始终牢记首都国企使命担当，发扬首善精神，履行国企责任，立足宜昌，全力以赴，努力建设一座现代化的绿色能源中心，助推地方能源结构优化调整，用绿色智能推动碳达峰、碳中和工作，在宜昌这片“招商洼地、政策福地、创新高地，投资宝地”上树立标杆，创建未来。</w:t>
      </w:r>
    </w:p>
    <w:p>
      <w:pPr>
        <w:widowControl/>
        <w:spacing w:line="360" w:lineRule="auto"/>
        <w:ind w:left="-141" w:leftChars="-67" w:firstLine="480"/>
        <w:outlineLvl w:val="0"/>
        <w:rPr>
          <w:rFonts w:ascii="仿宋" w:hAnsi="仿宋" w:eastAsia="仿宋" w:cs="宋体"/>
          <w:kern w:val="0"/>
          <w:sz w:val="24"/>
          <w:szCs w:val="24"/>
        </w:rPr>
      </w:pPr>
      <w:r>
        <w:rPr>
          <w:rFonts w:hint="eastAsia" w:ascii="仿宋" w:hAnsi="仿宋" w:eastAsia="仿宋" w:cs="宋体"/>
          <w:kern w:val="0"/>
          <w:sz w:val="24"/>
          <w:szCs w:val="24"/>
        </w:rPr>
        <w:t>公司</w:t>
      </w:r>
      <w:r>
        <w:rPr>
          <w:rFonts w:ascii="仿宋" w:hAnsi="仿宋" w:eastAsia="仿宋" w:cs="宋体"/>
          <w:kern w:val="0"/>
          <w:sz w:val="24"/>
          <w:szCs w:val="24"/>
        </w:rPr>
        <w:t>地址：</w:t>
      </w:r>
      <w:r>
        <w:rPr>
          <w:rFonts w:hint="eastAsia" w:ascii="仿宋" w:hAnsi="仿宋" w:eastAsia="仿宋" w:cs="宋体"/>
          <w:kern w:val="0"/>
          <w:sz w:val="24"/>
          <w:szCs w:val="24"/>
        </w:rPr>
        <w:t>宜昌市夷陵区发展大道111号（夷陵商会大厦）</w:t>
      </w:r>
    </w:p>
    <w:p/>
    <w:p>
      <w:pPr>
        <w:widowControl/>
        <w:spacing w:line="360" w:lineRule="auto"/>
        <w:ind w:left="-141" w:leftChars="-67" w:firstLine="480"/>
        <w:outlineLvl w:val="0"/>
        <w:rPr>
          <w:rFonts w:ascii="仿宋" w:hAnsi="仿宋" w:eastAsia="仿宋" w:cs="宋体"/>
          <w:kern w:val="0"/>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黑体"/>
    <w:panose1 w:val="02010601030101010101"/>
    <w:charset w:val="86"/>
    <w:family w:val="auto"/>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73"/>
    <w:rsid w:val="00014F11"/>
    <w:rsid w:val="000270AE"/>
    <w:rsid w:val="00031EBD"/>
    <w:rsid w:val="000C7060"/>
    <w:rsid w:val="000E4463"/>
    <w:rsid w:val="00104713"/>
    <w:rsid w:val="00115558"/>
    <w:rsid w:val="0014135C"/>
    <w:rsid w:val="00141B80"/>
    <w:rsid w:val="00144504"/>
    <w:rsid w:val="001817B7"/>
    <w:rsid w:val="001938E0"/>
    <w:rsid w:val="001A7F98"/>
    <w:rsid w:val="001C5616"/>
    <w:rsid w:val="001D1883"/>
    <w:rsid w:val="0020047D"/>
    <w:rsid w:val="00216166"/>
    <w:rsid w:val="0023610B"/>
    <w:rsid w:val="00245475"/>
    <w:rsid w:val="002571FB"/>
    <w:rsid w:val="002735D3"/>
    <w:rsid w:val="00287AC7"/>
    <w:rsid w:val="002A57FC"/>
    <w:rsid w:val="002A773E"/>
    <w:rsid w:val="002E3AD4"/>
    <w:rsid w:val="0030424B"/>
    <w:rsid w:val="0033447C"/>
    <w:rsid w:val="003A7FF4"/>
    <w:rsid w:val="003B1988"/>
    <w:rsid w:val="003D55ED"/>
    <w:rsid w:val="00411DA6"/>
    <w:rsid w:val="0045299B"/>
    <w:rsid w:val="00471B55"/>
    <w:rsid w:val="00482D05"/>
    <w:rsid w:val="00487569"/>
    <w:rsid w:val="00496468"/>
    <w:rsid w:val="004D6A9D"/>
    <w:rsid w:val="00506FB0"/>
    <w:rsid w:val="005443A2"/>
    <w:rsid w:val="00545F46"/>
    <w:rsid w:val="00554EC9"/>
    <w:rsid w:val="00560A48"/>
    <w:rsid w:val="00572FAE"/>
    <w:rsid w:val="005C5184"/>
    <w:rsid w:val="005F6DE8"/>
    <w:rsid w:val="006055C8"/>
    <w:rsid w:val="00621F7B"/>
    <w:rsid w:val="006264BB"/>
    <w:rsid w:val="0063367A"/>
    <w:rsid w:val="00640C0F"/>
    <w:rsid w:val="00642019"/>
    <w:rsid w:val="00643297"/>
    <w:rsid w:val="0066652A"/>
    <w:rsid w:val="006A271A"/>
    <w:rsid w:val="006C0031"/>
    <w:rsid w:val="006C424D"/>
    <w:rsid w:val="006E161A"/>
    <w:rsid w:val="006E347D"/>
    <w:rsid w:val="00700B6B"/>
    <w:rsid w:val="0070160E"/>
    <w:rsid w:val="00703A40"/>
    <w:rsid w:val="00703C5D"/>
    <w:rsid w:val="00706905"/>
    <w:rsid w:val="00732989"/>
    <w:rsid w:val="00733A94"/>
    <w:rsid w:val="007464BD"/>
    <w:rsid w:val="0075580A"/>
    <w:rsid w:val="00782FB5"/>
    <w:rsid w:val="007A4E87"/>
    <w:rsid w:val="007A5F38"/>
    <w:rsid w:val="007C1538"/>
    <w:rsid w:val="007E46EA"/>
    <w:rsid w:val="00803BBE"/>
    <w:rsid w:val="00814AE7"/>
    <w:rsid w:val="00815339"/>
    <w:rsid w:val="00815BEB"/>
    <w:rsid w:val="00826308"/>
    <w:rsid w:val="00841B9A"/>
    <w:rsid w:val="00851F93"/>
    <w:rsid w:val="00861EAB"/>
    <w:rsid w:val="00862A74"/>
    <w:rsid w:val="00866AE1"/>
    <w:rsid w:val="00871F68"/>
    <w:rsid w:val="0088004A"/>
    <w:rsid w:val="00890B2D"/>
    <w:rsid w:val="008C0648"/>
    <w:rsid w:val="008C2F2C"/>
    <w:rsid w:val="008C5C1D"/>
    <w:rsid w:val="008C7DBA"/>
    <w:rsid w:val="008D3C5D"/>
    <w:rsid w:val="0090045C"/>
    <w:rsid w:val="00921F6C"/>
    <w:rsid w:val="00936D61"/>
    <w:rsid w:val="009409F0"/>
    <w:rsid w:val="009507B5"/>
    <w:rsid w:val="00952FF3"/>
    <w:rsid w:val="00966F77"/>
    <w:rsid w:val="00973490"/>
    <w:rsid w:val="009851B1"/>
    <w:rsid w:val="0098541A"/>
    <w:rsid w:val="00993111"/>
    <w:rsid w:val="009B3406"/>
    <w:rsid w:val="009B631F"/>
    <w:rsid w:val="009D1BC7"/>
    <w:rsid w:val="009E7395"/>
    <w:rsid w:val="009E7CDD"/>
    <w:rsid w:val="009F0A51"/>
    <w:rsid w:val="009F5C4A"/>
    <w:rsid w:val="00A1005C"/>
    <w:rsid w:val="00A268E7"/>
    <w:rsid w:val="00A53DC9"/>
    <w:rsid w:val="00A62B27"/>
    <w:rsid w:val="00A6422C"/>
    <w:rsid w:val="00A67416"/>
    <w:rsid w:val="00A75EE6"/>
    <w:rsid w:val="00A80068"/>
    <w:rsid w:val="00A803A1"/>
    <w:rsid w:val="00A80EDF"/>
    <w:rsid w:val="00A815E9"/>
    <w:rsid w:val="00AF4CB9"/>
    <w:rsid w:val="00B00C34"/>
    <w:rsid w:val="00B011C1"/>
    <w:rsid w:val="00B1695C"/>
    <w:rsid w:val="00B25860"/>
    <w:rsid w:val="00B27ABD"/>
    <w:rsid w:val="00B53EF2"/>
    <w:rsid w:val="00B56055"/>
    <w:rsid w:val="00B6776C"/>
    <w:rsid w:val="00B704CF"/>
    <w:rsid w:val="00B70C10"/>
    <w:rsid w:val="00B80800"/>
    <w:rsid w:val="00B83669"/>
    <w:rsid w:val="00BD3CA5"/>
    <w:rsid w:val="00BE733B"/>
    <w:rsid w:val="00C0161F"/>
    <w:rsid w:val="00C13008"/>
    <w:rsid w:val="00C22C1C"/>
    <w:rsid w:val="00C301E8"/>
    <w:rsid w:val="00C30908"/>
    <w:rsid w:val="00C537F9"/>
    <w:rsid w:val="00C557AE"/>
    <w:rsid w:val="00C635B0"/>
    <w:rsid w:val="00C97C06"/>
    <w:rsid w:val="00CA330D"/>
    <w:rsid w:val="00CE3A49"/>
    <w:rsid w:val="00CE3B73"/>
    <w:rsid w:val="00D02F6F"/>
    <w:rsid w:val="00D215EC"/>
    <w:rsid w:val="00D25C4A"/>
    <w:rsid w:val="00D319C0"/>
    <w:rsid w:val="00D60786"/>
    <w:rsid w:val="00D61AD0"/>
    <w:rsid w:val="00D75EB9"/>
    <w:rsid w:val="00D82122"/>
    <w:rsid w:val="00D83DA2"/>
    <w:rsid w:val="00D86A7B"/>
    <w:rsid w:val="00DB6CB8"/>
    <w:rsid w:val="00E06BEF"/>
    <w:rsid w:val="00E16EC6"/>
    <w:rsid w:val="00E174CC"/>
    <w:rsid w:val="00E36A8D"/>
    <w:rsid w:val="00E54540"/>
    <w:rsid w:val="00E873C4"/>
    <w:rsid w:val="00E91CE5"/>
    <w:rsid w:val="00E948AD"/>
    <w:rsid w:val="00E96709"/>
    <w:rsid w:val="00EB7407"/>
    <w:rsid w:val="00EC2449"/>
    <w:rsid w:val="00ED293D"/>
    <w:rsid w:val="00EF63C9"/>
    <w:rsid w:val="00F2238D"/>
    <w:rsid w:val="00F335C1"/>
    <w:rsid w:val="00F4243C"/>
    <w:rsid w:val="00F46F86"/>
    <w:rsid w:val="00F83AB9"/>
    <w:rsid w:val="00F95E57"/>
    <w:rsid w:val="00FA209B"/>
    <w:rsid w:val="00FF0992"/>
    <w:rsid w:val="00FF6634"/>
    <w:rsid w:val="745062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0"/>
    <w:pPr>
      <w:widowControl/>
      <w:jc w:val="center"/>
      <w:outlineLvl w:val="0"/>
    </w:pPr>
    <w:rPr>
      <w:rFonts w:ascii="宋体" w:hAnsi="宋体" w:eastAsia="宋体" w:cs="宋体"/>
      <w:color w:val="0850A3"/>
      <w:kern w:val="36"/>
      <w:szCs w:val="21"/>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Body Text"/>
    <w:basedOn w:val="1"/>
    <w:link w:val="15"/>
    <w:qFormat/>
    <w:uiPriority w:val="1"/>
    <w:rPr>
      <w:rFonts w:ascii="微软雅黑" w:hAnsi="微软雅黑" w:eastAsia="微软雅黑" w:cs="微软雅黑"/>
      <w:sz w:val="24"/>
      <w:szCs w:val="24"/>
      <w:lang w:val="zh-CN" w:bidi="zh-CN"/>
    </w:rPr>
  </w:style>
  <w:style w:type="paragraph" w:styleId="4">
    <w:name w:val="Balloon Text"/>
    <w:basedOn w:val="1"/>
    <w:link w:val="14"/>
    <w:semiHidden/>
    <w:unhideWhenUsed/>
    <w:uiPriority w:val="99"/>
    <w:rPr>
      <w:sz w:val="18"/>
      <w:szCs w:val="18"/>
    </w:rPr>
  </w:style>
  <w:style w:type="paragraph" w:styleId="5">
    <w:name w:val="footer"/>
    <w:basedOn w:val="1"/>
    <w:link w:val="12"/>
    <w:unhideWhenUsed/>
    <w:uiPriority w:val="99"/>
    <w:pPr>
      <w:tabs>
        <w:tab w:val="center" w:pos="4153"/>
        <w:tab w:val="right" w:pos="8306"/>
      </w:tabs>
      <w:snapToGrid w:val="0"/>
      <w:jc w:val="left"/>
    </w:pPr>
    <w:rPr>
      <w:sz w:val="18"/>
      <w:szCs w:val="18"/>
    </w:rPr>
  </w:style>
  <w:style w:type="paragraph" w:styleId="6">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Hyperlink"/>
    <w:basedOn w:val="9"/>
    <w:unhideWhenUsed/>
    <w:uiPriority w:val="99"/>
    <w:rPr>
      <w:color w:val="0000FF" w:themeColor="hyperlink"/>
      <w:u w:val="single"/>
      <w14:textFill>
        <w14:solidFill>
          <w14:schemeClr w14:val="hlink"/>
        </w14:solidFill>
      </w14:textFill>
    </w:rPr>
  </w:style>
  <w:style w:type="character" w:customStyle="1" w:styleId="11">
    <w:name w:val="页眉 字符"/>
    <w:basedOn w:val="9"/>
    <w:link w:val="6"/>
    <w:uiPriority w:val="99"/>
    <w:rPr>
      <w:sz w:val="18"/>
      <w:szCs w:val="18"/>
    </w:rPr>
  </w:style>
  <w:style w:type="character" w:customStyle="1" w:styleId="12">
    <w:name w:val="页脚 字符"/>
    <w:basedOn w:val="9"/>
    <w:link w:val="5"/>
    <w:uiPriority w:val="99"/>
    <w:rPr>
      <w:sz w:val="18"/>
      <w:szCs w:val="18"/>
    </w:rPr>
  </w:style>
  <w:style w:type="character" w:customStyle="1" w:styleId="13">
    <w:name w:val="标题 1 字符"/>
    <w:basedOn w:val="9"/>
    <w:link w:val="2"/>
    <w:qFormat/>
    <w:uiPriority w:val="0"/>
    <w:rPr>
      <w:rFonts w:ascii="宋体" w:hAnsi="宋体" w:eastAsia="宋体" w:cs="宋体"/>
      <w:color w:val="0850A3"/>
      <w:kern w:val="36"/>
      <w:szCs w:val="21"/>
    </w:rPr>
  </w:style>
  <w:style w:type="character" w:customStyle="1" w:styleId="14">
    <w:name w:val="批注框文本 字符"/>
    <w:basedOn w:val="9"/>
    <w:link w:val="4"/>
    <w:semiHidden/>
    <w:uiPriority w:val="99"/>
    <w:rPr>
      <w:sz w:val="18"/>
      <w:szCs w:val="18"/>
    </w:rPr>
  </w:style>
  <w:style w:type="character" w:customStyle="1" w:styleId="15">
    <w:name w:val="正文文本 字符"/>
    <w:basedOn w:val="9"/>
    <w:link w:val="3"/>
    <w:uiPriority w:val="1"/>
    <w:rPr>
      <w:rFonts w:ascii="微软雅黑" w:hAnsi="微软雅黑" w:eastAsia="微软雅黑" w:cs="微软雅黑"/>
      <w:sz w:val="24"/>
      <w:szCs w:val="24"/>
      <w:lang w:val="zh-CN" w:bidi="zh-CN"/>
    </w:rPr>
  </w:style>
  <w:style w:type="paragraph" w:styleId="16">
    <w:name w:val="List Paragraph"/>
    <w:basedOn w:val="1"/>
    <w:qFormat/>
    <w:uiPriority w:val="34"/>
    <w:pPr>
      <w:ind w:firstLine="420" w:firstLineChars="200"/>
    </w:pPr>
  </w:style>
  <w:style w:type="paragraph" w:customStyle="1" w:styleId="17">
    <w:name w:val="二级条标题"/>
    <w:basedOn w:val="1"/>
    <w:next w:val="1"/>
    <w:link w:val="18"/>
    <w:uiPriority w:val="0"/>
    <w:pPr>
      <w:spacing w:line="360" w:lineRule="auto"/>
      <w:jc w:val="left"/>
      <w:outlineLvl w:val="3"/>
    </w:pPr>
    <w:rPr>
      <w:rFonts w:ascii="宋体" w:hAnsi="宋体" w:eastAsia="宋体" w:cs="宋体"/>
      <w:kern w:val="0"/>
      <w:szCs w:val="21"/>
    </w:rPr>
  </w:style>
  <w:style w:type="character" w:customStyle="1" w:styleId="18">
    <w:name w:val="二级条标题 Char"/>
    <w:basedOn w:val="9"/>
    <w:link w:val="17"/>
    <w:locked/>
    <w:uiPriority w:val="0"/>
    <w:rPr>
      <w:rFonts w:ascii="宋体" w:hAnsi="宋体" w:eastAsia="宋体" w:cs="宋体"/>
      <w:kern w:val="0"/>
      <w:szCs w:val="21"/>
    </w:rPr>
  </w:style>
  <w:style w:type="paragraph" w:styleId="1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20">
    <w:name w:val="Unresolved Mention"/>
    <w:basedOn w:val="9"/>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C1ED6F-F030-418A-88D6-7D70F892D8B3}">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1431</Words>
  <Characters>8159</Characters>
  <Lines>67</Lines>
  <Paragraphs>19</Paragraphs>
  <TotalTime>152</TotalTime>
  <ScaleCrop>false</ScaleCrop>
  <LinksUpToDate>false</LinksUpToDate>
  <CharactersWithSpaces>9571</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2021-09-27T05:54:00Z</dcterms:created>
  <dc:creator>文龙</dc:creator>
  <cp:lastModifiedBy>Administrator</cp:lastModifiedBy>
  <dcterms:modified xsi:type="dcterms:W3CDTF">2021-10-08T03:19:52Z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5393D052849341ECA38F162B29A8665A</vt:lpwstr>
  </property>
</Properties>
</file>